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黑简体" w:hAnsi="方正大黑简体" w:eastAsia="方正大黑简体" w:cs="方正大黑简体"/>
          <w:color w:val="auto"/>
          <w:sz w:val="44"/>
          <w:szCs w:val="44"/>
          <w:highlight w:val="none"/>
        </w:rPr>
      </w:pPr>
      <w:bookmarkStart w:id="0" w:name="_GoBack"/>
      <w:bookmarkEnd w:id="0"/>
      <w:r>
        <w:rPr>
          <w:rFonts w:hint="eastAsia" w:ascii="方正大黑简体" w:hAnsi="方正大黑简体" w:eastAsia="方正大黑简体" w:cs="方正大黑简体"/>
          <w:color w:val="auto"/>
          <w:sz w:val="44"/>
          <w:szCs w:val="44"/>
          <w:highlight w:val="none"/>
          <w:lang w:val="en-US" w:eastAsia="zh-CN"/>
        </w:rPr>
        <w:t>低压</w:t>
      </w:r>
      <w:r>
        <w:rPr>
          <w:rFonts w:hint="eastAsia" w:ascii="方正大黑简体" w:hAnsi="方正大黑简体" w:eastAsia="方正大黑简体" w:cs="方正大黑简体"/>
          <w:color w:val="auto"/>
          <w:sz w:val="44"/>
          <w:szCs w:val="44"/>
          <w:highlight w:val="none"/>
          <w:lang w:eastAsia="zh-CN"/>
        </w:rPr>
        <w:t>电动汽车充电桩</w:t>
      </w:r>
      <w:r>
        <w:rPr>
          <w:rFonts w:hint="eastAsia" w:ascii="方正大黑简体" w:hAnsi="方正大黑简体" w:eastAsia="方正大黑简体" w:cs="方正大黑简体"/>
          <w:color w:val="auto"/>
          <w:sz w:val="44"/>
          <w:szCs w:val="44"/>
          <w:highlight w:val="none"/>
        </w:rPr>
        <w:t>用电报装业务告知书</w:t>
      </w:r>
    </w:p>
    <w:p>
      <w:pPr>
        <w:spacing w:line="380" w:lineRule="exact"/>
        <w:rPr>
          <w:rFonts w:hint="eastAsia"/>
          <w:b/>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sz w:val="24"/>
          <w:highlight w:val="none"/>
        </w:rPr>
      </w:pPr>
      <w:r>
        <w:rPr>
          <w:rFonts w:hint="eastAsia"/>
          <w:b/>
          <w:bCs/>
          <w:color w:val="auto"/>
          <w:sz w:val="24"/>
          <w:highlight w:val="none"/>
        </w:rPr>
        <w:t>尊敬的用电客户：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val="0"/>
          <w:color w:val="auto"/>
          <w:sz w:val="24"/>
          <w:highlight w:val="none"/>
          <w:lang w:eastAsia="zh-CN"/>
        </w:rPr>
      </w:pPr>
      <w:r>
        <w:rPr>
          <w:rFonts w:hint="eastAsia"/>
          <w:b w:val="0"/>
          <w:bCs w:val="0"/>
          <w:color w:val="auto"/>
          <w:sz w:val="24"/>
          <w:highlight w:val="none"/>
          <w:lang w:eastAsia="zh-CN"/>
        </w:rPr>
        <w:t>为保证您的合法权益，请您在办理用电报装前，仔细阅读以下内容：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color w:val="auto"/>
          <w:sz w:val="24"/>
          <w:highlight w:val="none"/>
          <w:lang w:eastAsia="zh-CN"/>
        </w:rPr>
      </w:pPr>
      <w:r>
        <w:rPr>
          <w:rFonts w:hint="eastAsia" w:ascii="黑体" w:hAnsi="黑体" w:eastAsia="黑体" w:cs="黑体"/>
          <w:b/>
          <w:bCs/>
          <w:color w:val="auto"/>
          <w:sz w:val="24"/>
          <w:highlight w:val="none"/>
          <w:lang w:eastAsia="zh-CN"/>
        </w:rPr>
        <w:t>一、</w:t>
      </w:r>
      <w:r>
        <w:rPr>
          <w:rFonts w:hint="eastAsia" w:ascii="黑体" w:hAnsi="黑体" w:eastAsia="黑体" w:cs="黑体"/>
          <w:b/>
          <w:bCs/>
          <w:color w:val="auto"/>
          <w:sz w:val="24"/>
          <w:highlight w:val="none"/>
        </w:rPr>
        <w:t>业务</w:t>
      </w:r>
      <w:r>
        <w:rPr>
          <w:rFonts w:hint="eastAsia" w:ascii="黑体" w:hAnsi="黑体" w:eastAsia="黑体" w:cs="黑体"/>
          <w:b/>
          <w:bCs/>
          <w:color w:val="auto"/>
          <w:sz w:val="24"/>
          <w:highlight w:val="none"/>
          <w:lang w:eastAsia="zh-CN"/>
        </w:rPr>
        <w:t>介绍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低压电动汽车充电桩用电报装是指低压（采用380伏及以下电压供电）电动汽车充电设施用户办理用电新装、增容业务，适用于用电总容量160千瓦及以下的客户。属于“三零”服务，即零上门、零审批、零投资。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黑体" w:hAnsi="黑体" w:eastAsia="黑体" w:cs="黑体"/>
          <w:b/>
          <w:bCs/>
          <w:color w:val="auto"/>
          <w:sz w:val="24"/>
          <w:highlight w:val="none"/>
          <w:lang w:val="en-US" w:eastAsia="zh-CN"/>
        </w:rPr>
      </w:pPr>
      <w:r>
        <w:rPr>
          <w:rFonts w:hint="eastAsia" w:ascii="黑体" w:hAnsi="黑体" w:eastAsia="黑体" w:cs="黑体"/>
          <w:b/>
          <w:bCs/>
          <w:color w:val="auto"/>
          <w:sz w:val="24"/>
          <w:highlight w:val="none"/>
          <w:lang w:val="en-US" w:eastAsia="zh-CN"/>
        </w:rPr>
        <w:t>二、</w:t>
      </w:r>
      <w:r>
        <w:rPr>
          <w:rFonts w:hint="default" w:ascii="黑体" w:hAnsi="黑体" w:eastAsia="黑体" w:cs="黑体"/>
          <w:b/>
          <w:bCs/>
          <w:color w:val="auto"/>
          <w:sz w:val="24"/>
          <w:highlight w:val="none"/>
          <w:lang w:val="en-US" w:eastAsia="zh-CN"/>
        </w:rPr>
        <w:t>办电环节及时限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default" w:ascii="黑体" w:hAnsi="黑体" w:eastAsia="黑体" w:cs="黑体"/>
          <w:b/>
          <w:bCs/>
          <w:color w:val="auto"/>
          <w:sz w:val="24"/>
          <w:highlight w:val="none"/>
          <w:lang w:val="en-US" w:eastAsia="zh-CN"/>
        </w:rPr>
      </w:pPr>
      <w:r>
        <w:rPr>
          <w:rFonts w:hint="default" w:ascii="黑体" w:hAnsi="黑体" w:eastAsia="黑体" w:cs="黑体"/>
          <w:b/>
          <w:bCs/>
          <w:color w:val="auto"/>
          <w:sz w:val="24"/>
          <w:highlight w:val="none"/>
          <w:lang w:val="en-US" w:eastAsia="zh-CN"/>
        </w:rPr>
        <w:t>（一）办电环节2个：</w:t>
      </w:r>
      <w:r>
        <w:rPr>
          <w:rFonts w:hint="default"/>
          <w:b w:val="0"/>
          <w:bCs w:val="0"/>
          <w:color w:val="auto"/>
          <w:sz w:val="24"/>
          <w:highlight w:val="none"/>
          <w:lang w:val="en-US" w:eastAsia="zh-CN"/>
        </w:rPr>
        <w:t>业务受理、装表接电。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default" w:ascii="黑体" w:hAnsi="黑体" w:eastAsia="黑体" w:cs="黑体"/>
          <w:b/>
          <w:bCs/>
          <w:color w:val="auto"/>
          <w:sz w:val="24"/>
          <w:highlight w:val="none"/>
          <w:lang w:val="en-US" w:eastAsia="zh-CN"/>
        </w:rPr>
      </w:pPr>
      <w:r>
        <w:rPr>
          <w:rFonts w:hint="default" w:ascii="黑体" w:hAnsi="黑体" w:eastAsia="黑体" w:cs="黑体"/>
          <w:b/>
          <w:bCs/>
          <w:color w:val="auto"/>
          <w:sz w:val="24"/>
          <w:highlight w:val="none"/>
          <w:lang w:val="en-US" w:eastAsia="zh-CN"/>
        </w:rPr>
        <w:t>（二）办电时限：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Theme="minorHAnsi" w:hAnsiTheme="minorHAnsi" w:eastAsiaTheme="minorEastAsia" w:cstheme="minorBidi"/>
          <w:b w:val="0"/>
          <w:bCs w:val="0"/>
          <w:color w:val="auto"/>
          <w:kern w:val="2"/>
          <w:sz w:val="24"/>
          <w:szCs w:val="24"/>
          <w:highlight w:val="none"/>
          <w:u w:val="none"/>
          <w:lang w:val="en-US" w:eastAsia="zh-CN" w:bidi="ar"/>
        </w:rPr>
      </w:pPr>
      <w:r>
        <w:rPr>
          <w:rFonts w:hint="default" w:asciiTheme="minorHAnsi" w:hAnsiTheme="minorHAnsi" w:eastAsiaTheme="minorEastAsia" w:cstheme="minorBidi"/>
          <w:b w:val="0"/>
          <w:bCs w:val="0"/>
          <w:color w:val="auto"/>
          <w:sz w:val="24"/>
          <w:highlight w:val="none"/>
          <w:lang w:eastAsia="zh-CN"/>
        </w:rPr>
        <w:t>业务</w:t>
      </w:r>
      <w:r>
        <w:rPr>
          <w:rFonts w:hint="default" w:asciiTheme="minorHAnsi" w:hAnsiTheme="minorHAnsi" w:eastAsiaTheme="minorEastAsia" w:cstheme="minorBidi"/>
          <w:b w:val="0"/>
          <w:bCs w:val="0"/>
          <w:color w:val="auto"/>
          <w:sz w:val="24"/>
          <w:highlight w:val="none"/>
          <w:lang w:val="en-US" w:eastAsia="zh-CN"/>
        </w:rPr>
        <w:t>受理1日，竣工检验和装表接电2日，从</w:t>
      </w:r>
      <w:r>
        <w:rPr>
          <w:rFonts w:hint="default" w:asciiTheme="minorHAnsi" w:hAnsiTheme="minorHAnsi" w:eastAsiaTheme="minorEastAsia" w:cstheme="minorBidi"/>
          <w:b w:val="0"/>
          <w:bCs w:val="0"/>
          <w:color w:val="auto"/>
          <w:kern w:val="2"/>
          <w:sz w:val="24"/>
          <w:szCs w:val="24"/>
          <w:highlight w:val="none"/>
          <w:u w:val="none"/>
          <w:lang w:bidi="ar"/>
        </w:rPr>
        <w:t>报装申请到装表接电的全过程办电时间</w:t>
      </w:r>
      <w:r>
        <w:rPr>
          <w:rFonts w:hint="default" w:asciiTheme="minorHAnsi" w:hAnsiTheme="minorHAnsi" w:eastAsiaTheme="minorEastAsia" w:cstheme="minorBidi"/>
          <w:b w:val="0"/>
          <w:bCs w:val="0"/>
          <w:color w:val="auto"/>
          <w:kern w:val="2"/>
          <w:sz w:val="24"/>
          <w:szCs w:val="24"/>
          <w:highlight w:val="none"/>
          <w:u w:val="none"/>
          <w:lang w:eastAsia="zh-CN" w:bidi="ar"/>
        </w:rPr>
        <w:t>（含供电工程外线施工）</w:t>
      </w:r>
      <w:r>
        <w:rPr>
          <w:rFonts w:hint="default" w:asciiTheme="minorHAnsi" w:hAnsiTheme="minorHAnsi" w:eastAsiaTheme="minorEastAsia" w:cstheme="minorBidi"/>
          <w:b w:val="0"/>
          <w:bCs w:val="0"/>
          <w:color w:val="auto"/>
          <w:kern w:val="2"/>
          <w:sz w:val="24"/>
          <w:szCs w:val="24"/>
          <w:highlight w:val="none"/>
          <w:u w:val="none"/>
          <w:lang w:val="en-US" w:eastAsia="zh-CN" w:bidi="ar"/>
        </w:rPr>
        <w:t>15日。（上述时间为工作日）</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color w:val="auto"/>
          <w:sz w:val="24"/>
          <w:highlight w:val="none"/>
          <w:lang w:eastAsia="zh-CN"/>
        </w:rPr>
      </w:pPr>
      <w:r>
        <w:rPr>
          <w:rFonts w:hint="eastAsia" w:ascii="黑体" w:hAnsi="黑体" w:eastAsia="黑体" w:cs="黑体"/>
          <w:b/>
          <w:bCs/>
          <w:color w:val="auto"/>
          <w:sz w:val="24"/>
          <w:highlight w:val="none"/>
          <w:lang w:eastAsia="zh-CN"/>
        </w:rPr>
        <w:t>三、办电</w:t>
      </w:r>
      <w:r>
        <w:rPr>
          <w:rFonts w:hint="default" w:ascii="黑体" w:hAnsi="黑体" w:eastAsia="黑体" w:cs="黑体"/>
          <w:b/>
          <w:bCs/>
          <w:color w:val="auto"/>
          <w:sz w:val="24"/>
          <w:highlight w:val="none"/>
          <w:lang w:eastAsia="zh-CN"/>
        </w:rPr>
        <w:t>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82" w:firstLineChars="200"/>
        <w:textAlignment w:val="auto"/>
        <w:rPr>
          <w:rFonts w:hint="eastAsia" w:ascii="楷体_GB2312" w:hAnsi="楷体_GB2312" w:eastAsia="楷体_GB2312" w:cs="楷体_GB2312"/>
          <w:b/>
          <w:bCs/>
          <w:color w:val="auto"/>
          <w:sz w:val="24"/>
          <w:highlight w:val="none"/>
          <w:lang w:val="en-US" w:eastAsia="zh-CN"/>
        </w:rPr>
      </w:pPr>
      <w:r>
        <w:rPr>
          <w:rFonts w:hint="eastAsia" w:ascii="楷体_GB2312" w:hAnsi="楷体_GB2312" w:eastAsia="楷体_GB2312" w:cs="楷体_GB2312"/>
          <w:b/>
          <w:bCs/>
          <w:color w:val="auto"/>
          <w:sz w:val="24"/>
          <w:highlight w:val="none"/>
          <w:lang w:val="en-US" w:eastAsia="zh-CN"/>
        </w:rPr>
        <w:t>（一）自用充电桩业务受理资料：</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1.用电主体有效身份证明材料。</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2.固定车库（车位）产权证件或车位租赁证明和产权人同意证明（租赁期一年以上）。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82" w:firstLineChars="200"/>
        <w:textAlignment w:val="auto"/>
        <w:rPr>
          <w:rFonts w:hint="eastAsia" w:ascii="楷体_GB2312" w:hAnsi="楷体_GB2312" w:eastAsia="楷体_GB2312" w:cs="楷体_GB2312"/>
          <w:b/>
          <w:bCs/>
          <w:color w:val="auto"/>
          <w:sz w:val="24"/>
          <w:highlight w:val="none"/>
          <w:lang w:val="en-US" w:eastAsia="zh-CN"/>
        </w:rPr>
      </w:pPr>
      <w:r>
        <w:rPr>
          <w:rFonts w:hint="eastAsia" w:ascii="楷体_GB2312" w:hAnsi="楷体_GB2312" w:eastAsia="楷体_GB2312" w:cs="楷体_GB2312"/>
          <w:b/>
          <w:bCs/>
          <w:color w:val="auto"/>
          <w:sz w:val="24"/>
          <w:highlight w:val="none"/>
          <w:lang w:val="en-US" w:eastAsia="zh-CN"/>
        </w:rPr>
        <w:t>（二）公用充电桩业务受理资料：</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1.用电主体有效身份证明材料。</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rPr>
        <w:t>用电地址的物业权属</w:t>
      </w:r>
      <w:r>
        <w:rPr>
          <w:rFonts w:hint="eastAsia" w:ascii="宋体" w:hAnsi="宋体" w:eastAsia="宋体" w:cs="宋体"/>
          <w:b w:val="0"/>
          <w:bCs w:val="0"/>
          <w:sz w:val="24"/>
          <w:lang w:val="en-US" w:eastAsia="zh-CN"/>
        </w:rPr>
        <w:t>证明材料</w:t>
      </w:r>
      <w:r>
        <w:rPr>
          <w:rFonts w:hint="eastAsia" w:ascii="宋体" w:hAnsi="宋体" w:eastAsia="宋体" w:cs="宋体"/>
          <w:b w:val="0"/>
          <w:bCs w:val="0"/>
          <w:sz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textAlignment w:val="auto"/>
        <w:rPr>
          <w:rFonts w:hint="eastAsia"/>
          <w:color w:val="auto"/>
          <w:sz w:val="24"/>
        </w:rPr>
      </w:pPr>
      <w:r>
        <w:rPr>
          <w:rFonts w:hint="eastAsia"/>
          <w:color w:val="auto"/>
          <w:sz w:val="21"/>
          <w:szCs w:val="21"/>
          <w:lang w:eastAsia="zh-CN"/>
        </w:rPr>
        <w:t>注：若为既有居民小区，可用以下材料替代</w:t>
      </w:r>
      <w:r>
        <w:rPr>
          <w:rFonts w:hint="eastAsia"/>
          <w:color w:val="auto"/>
          <w:sz w:val="21"/>
          <w:szCs w:val="21"/>
        </w:rPr>
        <w:t>物业权属证明</w:t>
      </w:r>
      <w:r>
        <w:rPr>
          <w:rFonts w:hint="eastAsia"/>
          <w:color w:val="auto"/>
          <w:sz w:val="21"/>
          <w:szCs w:val="21"/>
          <w:lang w:eastAsia="zh-CN"/>
        </w:rPr>
        <w:t>：小区业主代表或其委托的管理单位与报装主体签订的同意接电的合作协议复印件（加盖公章）或小区业主代表或其委托的管理单位出具的《电力接入说明》。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color w:val="auto"/>
          <w:sz w:val="24"/>
          <w:highlight w:val="none"/>
          <w:lang w:val="en-US" w:eastAsia="zh-CN"/>
        </w:rPr>
      </w:pPr>
      <w:r>
        <w:rPr>
          <w:rFonts w:hint="eastAsia" w:ascii="黑体" w:hAnsi="黑体" w:eastAsia="黑体" w:cs="黑体"/>
          <w:b/>
          <w:bCs/>
          <w:color w:val="auto"/>
          <w:sz w:val="24"/>
          <w:highlight w:val="none"/>
          <w:lang w:val="en-US" w:eastAsia="zh-CN"/>
        </w:rPr>
        <w:t>四、办电成本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napToGrid w:val="0"/>
          <w:color w:val="FF0000"/>
          <w:sz w:val="24"/>
          <w:highlight w:val="none"/>
          <w:lang w:val="en-US" w:eastAsia="zh-CN"/>
        </w:rPr>
      </w:pPr>
      <w:r>
        <w:rPr>
          <w:rFonts w:hint="eastAsia"/>
          <w:b w:val="0"/>
          <w:bCs w:val="0"/>
          <w:color w:val="auto"/>
          <w:sz w:val="24"/>
          <w:highlight w:val="none"/>
          <w:lang w:val="en-US" w:eastAsia="zh-CN"/>
        </w:rPr>
        <w:t>对报装容量在160千瓦及以下低压零散居民和非居民客户（未实现“一户一表”抄表到户且资产未移交供电企业的配变供电区域内的客户除外），和南宁市、桂林市、北海市、贵港市报装容量在200千瓦及以下的小微企业（含个体工商户）客户，实行用户接电“零投资”，低压计量表计、表箱及电源侧供电线路全部由电网企业投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color w:val="auto"/>
          <w:sz w:val="24"/>
          <w:highlight w:val="none"/>
          <w:lang w:val="en-US" w:eastAsia="zh-CN"/>
        </w:rPr>
      </w:pPr>
      <w:r>
        <w:rPr>
          <w:rFonts w:hint="eastAsia" w:ascii="黑体" w:hAnsi="黑体" w:eastAsia="黑体" w:cs="黑体"/>
          <w:b/>
          <w:bCs/>
          <w:color w:val="auto"/>
          <w:sz w:val="24"/>
          <w:highlight w:val="none"/>
          <w:lang w:val="en-US" w:eastAsia="zh-CN"/>
        </w:rPr>
        <w:t>五、温馨提示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lang w:val="en-US" w:eastAsia="zh-CN"/>
        </w:rPr>
        <w:t>（一）</w:t>
      </w:r>
      <w:r>
        <w:rPr>
          <w:rFonts w:hint="eastAsia"/>
          <w:b/>
          <w:bCs/>
          <w:color w:val="auto"/>
          <w:sz w:val="24"/>
          <w:highlight w:val="none"/>
        </w:rPr>
        <w:t>客户对自行投资建设的产权分界点负荷侧受电工程，有自主选择具备资质的设计、施工（试验）及设备供应单位的权利，</w:t>
      </w:r>
      <w:r>
        <w:rPr>
          <w:rFonts w:hint="eastAsia"/>
          <w:color w:val="auto"/>
          <w:sz w:val="24"/>
          <w:highlight w:val="none"/>
        </w:rPr>
        <w:t>相关设计、施工（试验）及设备供应单位的查询：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1.电力工程勘察设计企业名单可登录中华人民共和国住房和城乡建设部网站http://jzsc.mohurd.gov.cn//home查询。其中，广西区内电力工程勘察设计企业名单可登录广西壮族自治区住房和城乡建设厅网站http://gxjzsc.gxcic.net/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2.根据《承装（修、试）电力设施许可证管理办法》（中华人民共和国国家发展和改革委员会令 第36号）规定，凡从事承装（修、试）电力设施业务的企业，必须持有国家能源局或其派出机构颁发的承装（修、试）电力设施许可证。承装（修、试）企业名单可</w:t>
      </w:r>
      <w:r>
        <w:rPr>
          <w:rFonts w:hint="eastAsia"/>
          <w:color w:val="auto"/>
          <w:sz w:val="24"/>
          <w:highlight w:val="none"/>
          <w:lang w:val="en-US" w:eastAsia="zh-CN"/>
        </w:rPr>
        <w:t>登录</w:t>
      </w:r>
      <w:r>
        <w:rPr>
          <w:rFonts w:hint="eastAsia"/>
          <w:color w:val="auto"/>
          <w:sz w:val="24"/>
          <w:highlight w:val="none"/>
        </w:rPr>
        <w:t>国家能源局网站http://www.nea.gov.cn查询，其中由国家能源局南方监管局颁发许可证的承装（修、试）企业名单可</w:t>
      </w:r>
      <w:r>
        <w:rPr>
          <w:rFonts w:hint="eastAsia"/>
          <w:color w:val="auto"/>
          <w:sz w:val="24"/>
          <w:highlight w:val="none"/>
          <w:lang w:val="en-US" w:eastAsia="zh-CN"/>
        </w:rPr>
        <w:t>登录</w:t>
      </w:r>
      <w:r>
        <w:rPr>
          <w:rFonts w:hint="eastAsia"/>
          <w:color w:val="auto"/>
          <w:sz w:val="24"/>
          <w:highlight w:val="none"/>
        </w:rPr>
        <w:t>网站http://nfj.nea.gov.cn查询。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3.通过国家3C认证的设备材料供应单位，以国家质检总局网站</w:t>
      </w:r>
      <w:r>
        <w:rPr>
          <w:rFonts w:hint="eastAsia"/>
          <w:color w:val="auto"/>
          <w:sz w:val="24"/>
          <w:highlight w:val="none"/>
          <w:lang w:eastAsia="zh-CN"/>
        </w:rPr>
        <w:t>www.samr.gov.cn</w:t>
      </w:r>
      <w:r>
        <w:rPr>
          <w:rFonts w:hint="eastAsia"/>
          <w:color w:val="auto"/>
          <w:sz w:val="24"/>
          <w:highlight w:val="none"/>
        </w:rPr>
        <w:t>公布的信息为准。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b w:val="0"/>
          <w:bCs w:val="0"/>
          <w:color w:val="auto"/>
          <w:sz w:val="24"/>
          <w:highlight w:val="none"/>
          <w:lang w:val="en-US" w:eastAsia="zh-CN"/>
        </w:rPr>
      </w:pPr>
      <w:r>
        <w:rPr>
          <w:rFonts w:hint="default"/>
          <w:b w:val="0"/>
          <w:bCs w:val="0"/>
          <w:color w:val="auto"/>
          <w:sz w:val="24"/>
          <w:highlight w:val="none"/>
          <w:lang w:val="en-US" w:eastAsia="zh-CN"/>
        </w:rPr>
        <w:t>（</w:t>
      </w:r>
      <w:r>
        <w:rPr>
          <w:rFonts w:hint="eastAsia"/>
          <w:b w:val="0"/>
          <w:bCs w:val="0"/>
          <w:color w:val="auto"/>
          <w:sz w:val="24"/>
          <w:highlight w:val="none"/>
          <w:lang w:val="en-US" w:eastAsia="zh-CN"/>
        </w:rPr>
        <w:t>二</w:t>
      </w:r>
      <w:r>
        <w:rPr>
          <w:rFonts w:hint="default"/>
          <w:b w:val="0"/>
          <w:bCs w:val="0"/>
          <w:color w:val="auto"/>
          <w:sz w:val="24"/>
          <w:highlight w:val="none"/>
          <w:lang w:val="en-US" w:eastAsia="zh-CN"/>
        </w:rPr>
        <w:t>）</w:t>
      </w:r>
      <w:r>
        <w:rPr>
          <w:rFonts w:ascii="宋体" w:hAnsi="宋体" w:eastAsia="宋体" w:cs="宋体"/>
          <w:color w:val="auto"/>
          <w:sz w:val="24"/>
          <w:szCs w:val="24"/>
        </w:rPr>
        <w:t>供电企业在办电过程中不收取任何费用。</w:t>
      </w:r>
      <w:r>
        <w:rPr>
          <w:rFonts w:hint="default"/>
          <w:b w:val="0"/>
          <w:bCs w:val="0"/>
          <w:color w:val="auto"/>
          <w:sz w:val="24"/>
          <w:highlight w:val="none"/>
          <w:lang w:val="en-US" w:eastAsia="zh-CN"/>
        </w:rPr>
        <w:t>请您对我们的工作进行监督，若您在办理业务过程中有疑问，可致电95598供电服务热线咨询。若您的问题未得到解决，请再次致电95598提级督办或致电12398能源监管热线。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default"/>
          <w:b w:val="0"/>
          <w:bCs w:val="0"/>
          <w:color w:val="auto"/>
          <w:sz w:val="24"/>
          <w:highlight w:val="none"/>
          <w:lang w:val="en-US" w:eastAsia="zh-CN"/>
        </w:rPr>
        <w:t>（</w:t>
      </w:r>
      <w:r>
        <w:rPr>
          <w:rFonts w:hint="eastAsia"/>
          <w:b w:val="0"/>
          <w:bCs w:val="0"/>
          <w:color w:val="auto"/>
          <w:sz w:val="24"/>
          <w:highlight w:val="none"/>
          <w:lang w:val="en-US" w:eastAsia="zh-CN"/>
        </w:rPr>
        <w:t>三</w:t>
      </w:r>
      <w:r>
        <w:rPr>
          <w:rFonts w:hint="default"/>
          <w:b w:val="0"/>
          <w:bCs w:val="0"/>
          <w:color w:val="auto"/>
          <w:sz w:val="24"/>
          <w:highlight w:val="none"/>
          <w:lang w:val="en-US" w:eastAsia="zh-CN"/>
        </w:rPr>
        <w:t>）</w:t>
      </w:r>
      <w:r>
        <w:rPr>
          <w:rFonts w:hint="eastAsia"/>
          <w:color w:val="auto"/>
          <w:sz w:val="24"/>
          <w:highlight w:val="none"/>
        </w:rPr>
        <w:t>下载“南网在线”APP、关注“</w:t>
      </w:r>
      <w:r>
        <w:rPr>
          <w:rFonts w:hint="eastAsia"/>
          <w:color w:val="auto"/>
          <w:sz w:val="24"/>
          <w:highlight w:val="none"/>
          <w:lang w:eastAsia="zh-CN"/>
        </w:rPr>
        <w:t>南网在线</w:t>
      </w:r>
      <w:r>
        <w:rPr>
          <w:rFonts w:hint="eastAsia"/>
          <w:color w:val="auto"/>
          <w:sz w:val="24"/>
          <w:highlight w:val="none"/>
        </w:rPr>
        <w:t>”微信服务号</w:t>
      </w:r>
      <w:r>
        <w:rPr>
          <w:rFonts w:hint="eastAsia"/>
          <w:color w:val="auto"/>
          <w:sz w:val="24"/>
          <w:highlight w:val="none"/>
          <w:lang w:eastAsia="zh-CN"/>
        </w:rPr>
        <w:t>、</w:t>
      </w:r>
      <w:r>
        <w:rPr>
          <w:rFonts w:hint="eastAsia"/>
          <w:color w:val="auto"/>
          <w:sz w:val="24"/>
          <w:highlight w:val="none"/>
        </w:rPr>
        <w:t>“</w:t>
      </w:r>
      <w:r>
        <w:rPr>
          <w:rFonts w:hint="eastAsia"/>
          <w:color w:val="auto"/>
          <w:sz w:val="24"/>
          <w:highlight w:val="none"/>
          <w:lang w:eastAsia="zh-CN"/>
        </w:rPr>
        <w:t>南网在线</w:t>
      </w:r>
      <w:r>
        <w:rPr>
          <w:rFonts w:hint="eastAsia"/>
          <w:color w:val="auto"/>
          <w:sz w:val="24"/>
          <w:highlight w:val="none"/>
        </w:rPr>
        <w:t>”</w:t>
      </w:r>
      <w:r>
        <w:rPr>
          <w:rFonts w:hint="eastAsia"/>
          <w:color w:val="auto"/>
          <w:sz w:val="24"/>
          <w:highlight w:val="none"/>
          <w:lang w:val="en-US" w:eastAsia="zh-CN"/>
        </w:rPr>
        <w:t>支付宝生活号</w:t>
      </w:r>
      <w:r>
        <w:rPr>
          <w:rFonts w:hint="eastAsia"/>
          <w:color w:val="auto"/>
          <w:sz w:val="24"/>
          <w:highlight w:val="none"/>
        </w:rPr>
        <w:t>或登录“</w:t>
      </w:r>
      <w:r>
        <w:rPr>
          <w:rFonts w:hint="eastAsia"/>
          <w:color w:val="auto"/>
          <w:sz w:val="24"/>
          <w:highlight w:val="none"/>
          <w:lang w:eastAsia="zh-CN"/>
        </w:rPr>
        <w:t>南网在线</w:t>
      </w:r>
      <w:r>
        <w:rPr>
          <w:rFonts w:hint="eastAsia"/>
          <w:color w:val="auto"/>
          <w:sz w:val="24"/>
          <w:highlight w:val="none"/>
        </w:rPr>
        <w:t>”</w:t>
      </w:r>
      <w:r>
        <w:rPr>
          <w:rFonts w:hint="eastAsia"/>
          <w:color w:val="auto"/>
          <w:sz w:val="24"/>
          <w:highlight w:val="none"/>
          <w:lang w:val="en-US" w:eastAsia="zh-CN"/>
        </w:rPr>
        <w:t>网页版（</w:t>
      </w:r>
      <w:r>
        <w:rPr>
          <w:rFonts w:hint="eastAsia"/>
          <w:color w:val="auto"/>
          <w:sz w:val="24"/>
          <w:highlight w:val="none"/>
        </w:rPr>
        <w:t>https://95598.csg.cn/</w:t>
      </w:r>
      <w:r>
        <w:rPr>
          <w:rFonts w:hint="eastAsia"/>
          <w:color w:val="auto"/>
          <w:sz w:val="24"/>
          <w:highlight w:val="none"/>
          <w:lang w:eastAsia="zh-CN"/>
        </w:rPr>
        <w:t>）</w:t>
      </w:r>
      <w:r>
        <w:rPr>
          <w:rFonts w:hint="eastAsia"/>
          <w:color w:val="auto"/>
          <w:sz w:val="24"/>
          <w:highlight w:val="none"/>
        </w:rPr>
        <w:t>成为注册用户，可随时随地办理用电业务、获取电力资讯。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val="0"/>
          <w:bCs w:val="0"/>
          <w:color w:val="auto"/>
          <w:sz w:val="24"/>
          <w:highlight w:val="none"/>
          <w:lang w:val="en-US" w:eastAsia="zh-CN"/>
        </w:rPr>
      </w:pPr>
      <w:r>
        <w:rPr>
          <w:rFonts w:hint="eastAsia"/>
          <w:color w:val="auto"/>
          <w:sz w:val="24"/>
          <w:highlight w:val="none"/>
          <w:lang w:eastAsia="zh-CN"/>
        </w:rPr>
        <w:t>（四）</w:t>
      </w:r>
      <w:r>
        <w:rPr>
          <w:rFonts w:hint="eastAsia"/>
          <w:b w:val="0"/>
          <w:bCs w:val="0"/>
          <w:color w:val="auto"/>
          <w:sz w:val="24"/>
          <w:highlight w:val="none"/>
          <w:lang w:val="en-US" w:eastAsia="zh-CN"/>
        </w:rPr>
        <w:t>供电企业与客户以表箱内的</w:t>
      </w:r>
      <w:r>
        <w:rPr>
          <w:rFonts w:hint="default"/>
          <w:b w:val="0"/>
          <w:bCs w:val="0"/>
          <w:color w:val="auto"/>
          <w:sz w:val="24"/>
          <w:highlight w:val="none"/>
          <w:lang w:val="en-US" w:eastAsia="zh-CN"/>
        </w:rPr>
        <w:t>低压出线开关为</w:t>
      </w:r>
      <w:r>
        <w:rPr>
          <w:rFonts w:hint="eastAsia"/>
          <w:b w:val="0"/>
          <w:bCs w:val="0"/>
          <w:color w:val="auto"/>
          <w:sz w:val="24"/>
          <w:highlight w:val="none"/>
          <w:lang w:val="en-US" w:eastAsia="zh-CN"/>
        </w:rPr>
        <w:t>产权</w:t>
      </w:r>
      <w:r>
        <w:rPr>
          <w:rFonts w:hint="default"/>
          <w:b w:val="0"/>
          <w:bCs w:val="0"/>
          <w:color w:val="auto"/>
          <w:sz w:val="24"/>
          <w:highlight w:val="none"/>
          <w:lang w:val="en-US" w:eastAsia="zh-CN"/>
        </w:rPr>
        <w:t>分界点。表后线由客户自行实施</w:t>
      </w:r>
      <w:r>
        <w:rPr>
          <w:rFonts w:hint="eastAsia"/>
          <w:b w:val="0"/>
          <w:bCs w:val="0"/>
          <w:color w:val="auto"/>
          <w:sz w:val="24"/>
          <w:highlight w:val="none"/>
          <w:lang w:val="en-US" w:eastAsia="zh-CN"/>
        </w:rPr>
        <w:t>，请与物业服务人就表后线相关事项达成一致意见。</w:t>
      </w:r>
    </w:p>
    <w:p>
      <w:pPr>
        <w:spacing w:line="400" w:lineRule="exact"/>
        <w:rPr>
          <w:rFonts w:hint="eastAsia"/>
          <w:color w:val="auto"/>
          <w:sz w:val="24"/>
          <w:highlight w:val="none"/>
          <w:lang w:eastAsia="zh-CN"/>
        </w:rPr>
      </w:pPr>
      <w:r>
        <w:rPr>
          <w:rFonts w:hint="eastAsia"/>
          <w:color w:val="auto"/>
          <w:sz w:val="24"/>
          <w:highlight w:val="none"/>
        </w:rPr>
        <w:drawing>
          <wp:anchor distT="0" distB="0" distL="114300" distR="114300" simplePos="0" relativeHeight="251660288" behindDoc="0" locked="0" layoutInCell="1" allowOverlap="1">
            <wp:simplePos x="0" y="0"/>
            <wp:positionH relativeFrom="column">
              <wp:posOffset>2990215</wp:posOffset>
            </wp:positionH>
            <wp:positionV relativeFrom="paragraph">
              <wp:posOffset>347980</wp:posOffset>
            </wp:positionV>
            <wp:extent cx="1438910" cy="1341120"/>
            <wp:effectExtent l="0" t="0" r="8890" b="11430"/>
            <wp:wrapSquare wrapText="bothSides"/>
            <wp:docPr id="11" name="图片 11" descr="860x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60x860"/>
                    <pic:cNvPicPr>
                      <a:picLocks noChangeAspect="1"/>
                    </pic:cNvPicPr>
                  </pic:nvPicPr>
                  <pic:blipFill>
                    <a:blip r:embed="rId4" cstate="print"/>
                    <a:stretch>
                      <a:fillRect/>
                    </a:stretch>
                  </pic:blipFill>
                  <pic:spPr>
                    <a:xfrm>
                      <a:off x="0" y="0"/>
                      <a:ext cx="1438910" cy="1341120"/>
                    </a:xfrm>
                    <a:prstGeom prst="rect">
                      <a:avLst/>
                    </a:prstGeom>
                  </pic:spPr>
                </pic:pic>
              </a:graphicData>
            </a:graphic>
          </wp:anchor>
        </w:drawing>
      </w:r>
      <w:r>
        <w:rPr>
          <w:rFonts w:hint="eastAsia"/>
          <w:color w:val="auto"/>
          <w:sz w:val="24"/>
          <w:highlight w:val="none"/>
        </w:rPr>
        <w:drawing>
          <wp:anchor distT="0" distB="0" distL="114300" distR="114300" simplePos="0" relativeHeight="251659264" behindDoc="1" locked="0" layoutInCell="1" allowOverlap="1">
            <wp:simplePos x="0" y="0"/>
            <wp:positionH relativeFrom="column">
              <wp:posOffset>614045</wp:posOffset>
            </wp:positionH>
            <wp:positionV relativeFrom="paragraph">
              <wp:posOffset>321945</wp:posOffset>
            </wp:positionV>
            <wp:extent cx="1428750" cy="1428750"/>
            <wp:effectExtent l="0" t="0" r="0" b="0"/>
            <wp:wrapTight wrapText="bothSides">
              <wp:wrapPolygon>
                <wp:start x="0" y="0"/>
                <wp:lineTo x="0" y="21312"/>
                <wp:lineTo x="21312" y="21312"/>
                <wp:lineTo x="21312" y="0"/>
                <wp:lineTo x="0" y="0"/>
              </wp:wrapPolygon>
            </wp:wrapTight>
            <wp:docPr id="12" name="图片 12" descr="6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4503"/>
                    <pic:cNvPicPr>
                      <a:picLocks noChangeAspect="1"/>
                    </pic:cNvPicPr>
                  </pic:nvPicPr>
                  <pic:blipFill>
                    <a:blip r:embed="rId5"/>
                    <a:stretch>
                      <a:fillRect/>
                    </a:stretch>
                  </pic:blipFill>
                  <pic:spPr>
                    <a:xfrm>
                      <a:off x="0" y="0"/>
                      <a:ext cx="1428750" cy="1428750"/>
                    </a:xfrm>
                    <a:prstGeom prst="rect">
                      <a:avLst/>
                    </a:prstGeom>
                  </pic:spPr>
                </pic:pic>
              </a:graphicData>
            </a:graphic>
          </wp:anchor>
        </w:drawing>
      </w:r>
    </w:p>
    <w:p>
      <w:pPr>
        <w:spacing w:line="260" w:lineRule="exact"/>
        <w:ind w:firstLine="720" w:firstLineChars="300"/>
        <w:rPr>
          <w:rFonts w:ascii="方正大黑简体" w:hAnsi="方正大黑简体" w:eastAsia="方正大黑简体" w:cs="方正大黑简体"/>
          <w:color w:val="auto"/>
          <w:sz w:val="44"/>
          <w:szCs w:val="44"/>
          <w:highlight w:val="none"/>
        </w:rPr>
      </w:pPr>
      <w:r>
        <w:rPr>
          <w:rFonts w:hint="eastAsia"/>
          <w:color w:val="auto"/>
          <w:sz w:val="24"/>
          <w:highlight w:val="none"/>
          <w:lang w:eastAsia="zh-CN"/>
        </w:rPr>
        <w:t>“</w:t>
      </w:r>
      <w:r>
        <w:rPr>
          <w:rFonts w:hint="eastAsia"/>
          <w:color w:val="auto"/>
          <w:sz w:val="24"/>
          <w:highlight w:val="none"/>
        </w:rPr>
        <w:t>南网在线</w:t>
      </w:r>
      <w:r>
        <w:rPr>
          <w:rFonts w:hint="eastAsia"/>
          <w:color w:val="auto"/>
          <w:sz w:val="24"/>
          <w:highlight w:val="none"/>
          <w:lang w:eastAsia="zh-CN"/>
        </w:rPr>
        <w:t>”微信服务号</w:t>
      </w:r>
      <w:r>
        <w:rPr>
          <w:rFonts w:hint="eastAsia"/>
          <w:color w:val="auto"/>
          <w:sz w:val="24"/>
          <w:highlight w:val="none"/>
        </w:rPr>
        <w:t xml:space="preserve">二维码     </w:t>
      </w:r>
      <w:r>
        <w:rPr>
          <w:rFonts w:hint="eastAsia"/>
          <w:color w:val="auto"/>
          <w:sz w:val="24"/>
          <w:highlight w:val="none"/>
          <w:lang w:val="en-US" w:eastAsia="zh-CN"/>
        </w:rPr>
        <w:t>“</w:t>
      </w:r>
      <w:r>
        <w:rPr>
          <w:rFonts w:hint="eastAsia"/>
          <w:color w:val="auto"/>
          <w:sz w:val="24"/>
          <w:highlight w:val="none"/>
        </w:rPr>
        <w:t>南网在线</w:t>
      </w:r>
      <w:r>
        <w:rPr>
          <w:rFonts w:hint="eastAsia"/>
          <w:color w:val="auto"/>
          <w:sz w:val="24"/>
          <w:highlight w:val="none"/>
          <w:lang w:eastAsia="zh-CN"/>
        </w:rPr>
        <w:t>”</w:t>
      </w:r>
      <w:r>
        <w:rPr>
          <w:rFonts w:hint="eastAsia"/>
          <w:color w:val="auto"/>
          <w:sz w:val="24"/>
          <w:highlight w:val="none"/>
        </w:rPr>
        <w:t>APP二维码</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drawing>
          <wp:inline distT="0" distB="0" distL="114300" distR="114300">
            <wp:extent cx="1447800" cy="1437640"/>
            <wp:effectExtent l="0" t="0" r="0" b="10160"/>
            <wp:docPr id="13" name="图片 13" descr="企业微信截图_167814829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企业微信截图_1678148295226"/>
                    <pic:cNvPicPr>
                      <a:picLocks noChangeAspect="1"/>
                    </pic:cNvPicPr>
                  </pic:nvPicPr>
                  <pic:blipFill>
                    <a:blip r:embed="rId6"/>
                    <a:stretch>
                      <a:fillRect/>
                    </a:stretch>
                  </pic:blipFill>
                  <pic:spPr>
                    <a:xfrm>
                      <a:off x="0" y="0"/>
                      <a:ext cx="1447800" cy="1437640"/>
                    </a:xfrm>
                    <a:prstGeom prst="rect">
                      <a:avLst/>
                    </a:prstGeom>
                  </pic:spPr>
                </pic:pic>
              </a:graphicData>
            </a:graphic>
          </wp:inline>
        </w:drawing>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drawing>
          <wp:inline distT="0" distB="0" distL="114300" distR="114300">
            <wp:extent cx="1485900" cy="1376680"/>
            <wp:effectExtent l="0" t="0" r="0" b="13970"/>
            <wp:docPr id="16" name="图片 16" descr="企业微信截图_167814832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企业微信截图_1678148320717"/>
                    <pic:cNvPicPr>
                      <a:picLocks noChangeAspect="1"/>
                    </pic:cNvPicPr>
                  </pic:nvPicPr>
                  <pic:blipFill>
                    <a:blip r:embed="rId7"/>
                    <a:stretch>
                      <a:fillRect/>
                    </a:stretch>
                  </pic:blipFill>
                  <pic:spPr>
                    <a:xfrm>
                      <a:off x="0" y="0"/>
                      <a:ext cx="1485900" cy="1376680"/>
                    </a:xfrm>
                    <a:prstGeom prst="rect">
                      <a:avLst/>
                    </a:prstGeom>
                  </pic:spPr>
                </pic:pic>
              </a:graphicData>
            </a:graphic>
          </wp:inline>
        </w:drawing>
      </w:r>
    </w:p>
    <w:p>
      <w:pPr>
        <w:keepNext w:val="0"/>
        <w:keepLines w:val="0"/>
        <w:widowControl/>
        <w:suppressLineNumbers w:val="0"/>
        <w:spacing w:line="260" w:lineRule="exact"/>
        <w:ind w:firstLine="960" w:firstLineChars="400"/>
        <w:jc w:val="both"/>
        <w:rPr>
          <w:rFonts w:hint="eastAsia"/>
          <w:b w:val="0"/>
          <w:color w:val="auto"/>
          <w:sz w:val="24"/>
          <w:szCs w:val="24"/>
          <w:highlight w:val="none"/>
        </w:rPr>
      </w:pPr>
      <w:r>
        <w:rPr>
          <w:rFonts w:hint="eastAsia"/>
          <w:b w:val="0"/>
          <w:color w:val="auto"/>
          <w:kern w:val="0"/>
          <w:sz w:val="24"/>
          <w:szCs w:val="24"/>
          <w:highlight w:val="none"/>
          <w:lang w:bidi="ar"/>
        </w:rPr>
        <w:t>12398 公众号二维码</w:t>
      </w:r>
      <w:r>
        <w:rPr>
          <w:rFonts w:hint="eastAsia"/>
          <w:b w:val="0"/>
          <w:color w:val="auto"/>
          <w:kern w:val="0"/>
          <w:sz w:val="24"/>
          <w:szCs w:val="24"/>
          <w:highlight w:val="none"/>
          <w:lang w:val="en-US" w:eastAsia="zh-CN" w:bidi="ar"/>
        </w:rPr>
        <w:t xml:space="preserve">           </w:t>
      </w:r>
      <w:r>
        <w:rPr>
          <w:rFonts w:hint="eastAsia"/>
          <w:b w:val="0"/>
          <w:color w:val="auto"/>
          <w:sz w:val="24"/>
          <w:szCs w:val="24"/>
          <w:highlight w:val="none"/>
        </w:rPr>
        <w:t xml:space="preserve">12398 </w:t>
      </w:r>
      <w:r>
        <w:rPr>
          <w:rFonts w:hint="eastAsia"/>
          <w:color w:val="auto"/>
          <w:sz w:val="24"/>
          <w:highlight w:val="none"/>
        </w:rPr>
        <w:t>APP</w:t>
      </w:r>
      <w:r>
        <w:rPr>
          <w:rFonts w:hint="eastAsia"/>
          <w:b w:val="0"/>
          <w:color w:val="auto"/>
          <w:sz w:val="24"/>
          <w:szCs w:val="24"/>
          <w:highlight w:val="none"/>
        </w:rPr>
        <w:t>（安卓版）二维码</w:t>
      </w:r>
    </w:p>
    <w:p>
      <w:pPr>
        <w:pStyle w:val="3"/>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附录1</w:t>
      </w:r>
    </w:p>
    <w:tbl>
      <w:tblPr>
        <w:tblStyle w:val="4"/>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8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blHeader/>
        </w:trPr>
        <w:tc>
          <w:tcPr>
            <w:tcW w:w="9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8"/>
                <w:szCs w:val="28"/>
                <w:u w:val="none"/>
                <w:lang w:val="en-US" w:eastAsia="zh-CN" w:bidi="ar"/>
              </w:rPr>
              <w:t>材料补充说明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资料类型</w:t>
            </w: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具体资料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身份证明材料（其中一项）</w:t>
            </w: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1．公司、企业：</w:t>
            </w:r>
            <w:r>
              <w:rPr>
                <w:rFonts w:hint="eastAsia" w:ascii="仿宋_GB2312" w:hAnsi="仿宋_GB2312" w:eastAsia="仿宋_GB2312" w:cs="仿宋_GB2312"/>
                <w:i w:val="0"/>
                <w:iCs w:val="0"/>
                <w:color w:val="000000"/>
                <w:kern w:val="0"/>
                <w:sz w:val="21"/>
                <w:szCs w:val="21"/>
                <w:u w:val="none"/>
                <w:lang w:val="en-US" w:eastAsia="zh-CN" w:bidi="ar"/>
              </w:rPr>
              <w:t>《企业法人营业执照》、《营业执照》、《统一社会信用代码证》、《组织机构代码证》（其中之一加法人身份证明材料）。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2.社会团体：</w:t>
            </w:r>
            <w:r>
              <w:rPr>
                <w:rFonts w:hint="eastAsia" w:ascii="仿宋_GB2312" w:hAnsi="仿宋_GB2312" w:eastAsia="仿宋_GB2312" w:cs="仿宋_GB2312"/>
                <w:i w:val="0"/>
                <w:iCs w:val="0"/>
                <w:color w:val="000000"/>
                <w:kern w:val="0"/>
                <w:sz w:val="21"/>
                <w:szCs w:val="21"/>
                <w:u w:val="none"/>
                <w:lang w:val="en-US" w:eastAsia="zh-CN" w:bidi="ar"/>
              </w:rPr>
              <w:t>《社会法人执照》、《统一社会信用代码证》、《社会服务机构法人登记证书》、《社团法人执照》、《组织机构代码证》、《民办非企业单位登记证书》（其中之一加法人身份证明材料）。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3.机关、事业单位、其他组织：</w:t>
            </w:r>
            <w:r>
              <w:rPr>
                <w:rFonts w:hint="eastAsia" w:ascii="仿宋_GB2312" w:hAnsi="仿宋_GB2312" w:eastAsia="仿宋_GB2312" w:cs="仿宋_GB2312"/>
                <w:i w:val="0"/>
                <w:iCs w:val="0"/>
                <w:color w:val="000000"/>
                <w:kern w:val="0"/>
                <w:sz w:val="21"/>
                <w:szCs w:val="21"/>
                <w:u w:val="none"/>
                <w:lang w:val="en-US" w:eastAsia="zh-CN" w:bidi="ar"/>
              </w:rPr>
              <w:t>上级单位（组建单位、主管单位等）证明文件；政府、行业主管部门批准其成立的文件；政府、行业主管部门颁发的有关证照、证明；《统一社会信用代码证》；《组织机构代码证》；《农村集体经济组织登记证》（其中之一加法人身份证明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（已提供加载统一社会信用代码的营业执照的，不再要求提供统一社会信用代码证和税务登记证明）</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4.自然人客户：</w:t>
            </w:r>
            <w:r>
              <w:rPr>
                <w:rFonts w:hint="eastAsia" w:ascii="仿宋_GB2312" w:hAnsi="仿宋_GB2312" w:eastAsia="仿宋_GB2312" w:cs="仿宋_GB2312"/>
                <w:i w:val="0"/>
                <w:iCs w:val="0"/>
                <w:color w:val="000000"/>
                <w:kern w:val="0"/>
                <w:sz w:val="21"/>
                <w:szCs w:val="21"/>
                <w:u w:val="none"/>
                <w:lang w:val="en-US" w:eastAsia="zh-CN" w:bidi="ar"/>
              </w:rPr>
              <w:t>居民身份证、军人证（现役）、护照、户口本、港澳居民内地通行证、港澳通行证、台湾居民内地通行证、内地居民台湾通行证、外国护照、外国永久居留证（绿卡）、其他有效身份证明文书等原件。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5. 租赁户：</w:t>
            </w:r>
            <w:r>
              <w:rPr>
                <w:rFonts w:hint="eastAsia" w:ascii="仿宋_GB2312" w:hAnsi="仿宋_GB2312" w:eastAsia="仿宋_GB2312" w:cs="仿宋_GB2312"/>
                <w:i w:val="0"/>
                <w:iCs w:val="0"/>
                <w:color w:val="000000"/>
                <w:kern w:val="0"/>
                <w:sz w:val="21"/>
                <w:szCs w:val="21"/>
                <w:u w:val="none"/>
                <w:lang w:val="en-US" w:eastAsia="zh-CN" w:bidi="ar"/>
              </w:rPr>
              <w:t>租赁合同甲乙双方身份证明材料。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 xml:space="preserve">注：非法人或业主本人办理，需提供授权委托书（附录2）并明确授权委托的权限、期限，经办人有效身份证明材料。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物业权属证明材料（其中一项）</w:t>
            </w: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自有建筑物为用电地址：《房地产权证》、《不动产权证》、《房产证》、《集体土地房产证》、《宅基地使用证》、经房管部门登记备案的《购房合同》或提供的租簿《租用房屋凭证》、房产交易办证回执(其中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i w:val="0"/>
                <w:iCs w:val="0"/>
                <w:color w:val="000000"/>
                <w:sz w:val="21"/>
                <w:szCs w:val="21"/>
                <w:u w:val="none"/>
              </w:rPr>
            </w:pP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因进行工程建设申请用电或使用自有未办理房产证的新建建筑物用电: 《建设用地规划许可证》及附录附图、《建设工程规划许可证》及附录附图。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i w:val="0"/>
                <w:iCs w:val="0"/>
                <w:color w:val="000000"/>
                <w:sz w:val="21"/>
                <w:szCs w:val="21"/>
                <w:u w:val="none"/>
              </w:rPr>
            </w:pP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使用自有的无建筑物的土地用电：《国有土地使用证》、《集体土地所有权证》、《土地不动产证》(其中之一)。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i w:val="0"/>
                <w:iCs w:val="0"/>
                <w:color w:val="000000"/>
                <w:sz w:val="21"/>
                <w:szCs w:val="21"/>
                <w:u w:val="none"/>
              </w:rPr>
            </w:pP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当地发改部门关于项目立项的批复、核准、备案文件，或当地规划部门关于项目的建设工程规划许可证或区（县）以上政府部门的绿色通道和政府的会议纪要证明等。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i w:val="0"/>
                <w:iCs w:val="0"/>
                <w:color w:val="000000"/>
                <w:sz w:val="21"/>
                <w:szCs w:val="21"/>
                <w:u w:val="none"/>
              </w:rPr>
            </w:pP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由镇街及以上政府部门确认具有物业权属证明权限的有效证明文书或可供电证明，非城镇规划建设用地范围内的自建房居民生活用电客户可签订《承诺书》，相关证明信息内容应满足基本的现场土地产权甄别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i w:val="0"/>
                <w:iCs w:val="0"/>
                <w:color w:val="000000"/>
                <w:sz w:val="21"/>
                <w:szCs w:val="21"/>
                <w:u w:val="none"/>
              </w:rPr>
            </w:pP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明确房屋产权判词的且发生法律效力的法律文书（包括判决书、裁定书、裁决书、调解书等）。注意：判决书、裁定书、裁决书、调解书等法律文书，须提交裁判机关出具的法律文书生效证明文件。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i w:val="0"/>
                <w:iCs w:val="0"/>
                <w:color w:val="000000"/>
                <w:sz w:val="21"/>
                <w:szCs w:val="21"/>
                <w:u w:val="none"/>
              </w:rPr>
            </w:pP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电工程项目批准文件：政府有关部门批准文件、认可文件和者许可证（其中之一），如：投资项目核准文件、投资项目备案文件、立项批复、会议纪要、建设用地规划许可证（含附录）、建设工程规划许可证（含附录）、工程施工许可证复印件、政府预算安排的固定资产投资项目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i w:val="0"/>
                <w:iCs w:val="0"/>
                <w:color w:val="000000"/>
                <w:sz w:val="21"/>
                <w:szCs w:val="21"/>
                <w:u w:val="none"/>
              </w:rPr>
            </w:pPr>
          </w:p>
        </w:tc>
        <w:tc>
          <w:tcPr>
            <w:tcW w:w="8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政府土地职能管理部门出具相关证明、工程项目批准文件、政府规划文件。</w:t>
            </w:r>
          </w:p>
        </w:tc>
      </w:tr>
    </w:tbl>
    <w:p>
      <w:pPr>
        <w:spacing w:line="300" w:lineRule="exact"/>
        <w:ind w:firstLine="422" w:firstLineChars="200"/>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cstheme="minorBidi"/>
          <w:b/>
          <w:bCs/>
          <w:color w:val="auto"/>
          <w:sz w:val="21"/>
          <w:szCs w:val="21"/>
          <w:highlight w:val="none"/>
          <w:lang w:val="en-US" w:eastAsia="zh-CN"/>
        </w:rPr>
        <w:t>注：</w:t>
      </w:r>
      <w:r>
        <w:rPr>
          <w:rFonts w:hint="eastAsia"/>
          <w:b/>
          <w:bCs/>
          <w:color w:val="auto"/>
          <w:sz w:val="21"/>
          <w:szCs w:val="21"/>
          <w:highlight w:val="none"/>
        </w:rPr>
        <w:t>如为租赁户，则需同步提供租赁合同等作为产权证明的组成部分。</w:t>
      </w:r>
      <w:r>
        <w:rPr>
          <w:rFonts w:hint="eastAsia" w:cstheme="minorBidi"/>
          <w:b/>
          <w:bCs/>
          <w:color w:val="auto"/>
          <w:sz w:val="21"/>
          <w:szCs w:val="21"/>
          <w:highlight w:val="none"/>
          <w:lang w:val="en-US" w:eastAsia="zh-CN"/>
        </w:rPr>
        <w:t>原用电范围内增容用电（无新加盖建筑物、改建、扩建、改变建筑用途）无需提供用电地址物业权属证明资料。</w:t>
      </w:r>
    </w:p>
    <w:p>
      <w:pPr>
        <w:pStyle w:val="3"/>
        <w:jc w:val="both"/>
        <w:rPr>
          <w:rFonts w:hint="eastAsia"/>
          <w:b/>
          <w:bCs/>
        </w:rPr>
      </w:pPr>
      <w:r>
        <w:rPr>
          <w:rFonts w:hint="eastAsia" w:ascii="黑体" w:hAnsi="黑体" w:eastAsia="黑体" w:cs="黑体"/>
          <w:color w:val="auto"/>
          <w:sz w:val="32"/>
          <w:szCs w:val="32"/>
          <w:lang w:val="en-US" w:eastAsia="zh-CN"/>
        </w:rPr>
        <w:t>附录2</w:t>
      </w:r>
    </w:p>
    <w:p>
      <w:pPr>
        <w:ind w:firstLine="1760" w:firstLineChars="400"/>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用电业务办理授权（委托）书</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2"/>
          <w:sz w:val="40"/>
          <w:szCs w:val="40"/>
          <w:highlight w:val="none"/>
        </w:rPr>
      </w:pPr>
      <w:r>
        <w:rPr>
          <w:rFonts w:hint="eastAsia" w:ascii="方正小标宋简体" w:hAnsi="方正小标宋简体" w:eastAsia="方正小标宋简体" w:cs="方正小标宋简体"/>
          <w:color w:val="auto"/>
          <w:kern w:val="2"/>
          <w:sz w:val="40"/>
          <w:szCs w:val="40"/>
          <w:highlight w:val="none"/>
          <w:lang w:val="en-US" w:eastAsia="zh-CN" w:bidi="ar"/>
        </w:rPr>
        <w:t>（参考范本）</w:t>
      </w:r>
    </w:p>
    <w:p>
      <w:pPr>
        <w:ind w:firstLine="562" w:firstLineChars="200"/>
        <w:rPr>
          <w:rFonts w:ascii="宋体" w:hAnsi="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广西电网有限责任公司XX供电局：</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现授权（委托）</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为本人（本单位）办理用电业务的经办人，代表本人（本单位）办理</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用电业务以及与此相关的事宜。</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此授权（委托）书有效期从</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日起至办理用电业务办结之日止。</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outlineLvl w:val="9"/>
        <w:rPr>
          <w:rFonts w:ascii="仿宋" w:hAnsi="仿宋" w:eastAsia="仿宋"/>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outlineLvl w:val="9"/>
        <w:rPr>
          <w:rFonts w:ascii="仿宋" w:hAnsi="仿宋"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ascii="仿宋" w:hAnsi="仿宋"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outlineLvl w:val="9"/>
        <w:rPr>
          <w:rFonts w:ascii="仿宋" w:hAnsi="仿宋"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授权方（盖章）：             被授（委托）人签字：</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 xml:space="preserve">法人代表：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被授（委托）人</w:t>
      </w:r>
      <w:r>
        <w:rPr>
          <w:rFonts w:hint="eastAsia" w:ascii="仿宋" w:hAnsi="仿宋" w:eastAsia="仿宋"/>
          <w:color w:val="auto"/>
          <w:sz w:val="28"/>
          <w:szCs w:val="28"/>
          <w:highlight w:val="none"/>
          <w:lang w:eastAsia="zh-CN"/>
        </w:rPr>
        <w:t>电话：</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法人身份证号：               身份证号：</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日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日</w:t>
      </w:r>
    </w:p>
    <w:p/>
    <w:p/>
    <w:p/>
    <w:p/>
    <w:p/>
    <w:p/>
    <w:p/>
    <w:p>
      <w:pPr>
        <w:pStyle w:val="3"/>
        <w:jc w:val="both"/>
        <w:rPr>
          <w:rFonts w:hint="eastAsia" w:ascii="方正小标宋_GBK" w:hAnsi="黑体" w:eastAsia="方正小标宋_GBK" w:cs="Times New Roman"/>
          <w:color w:val="auto"/>
          <w:sz w:val="44"/>
          <w:szCs w:val="44"/>
          <w:highlight w:val="none"/>
        </w:rPr>
      </w:pPr>
      <w:r>
        <w:rPr>
          <w:rFonts w:hint="eastAsia" w:ascii="黑体" w:hAnsi="黑体" w:eastAsia="黑体" w:cs="黑体"/>
          <w:color w:val="auto"/>
          <w:sz w:val="32"/>
          <w:szCs w:val="32"/>
          <w:lang w:val="en-US" w:eastAsia="zh-CN"/>
        </w:rPr>
        <w:t>附录3</w:t>
      </w:r>
    </w:p>
    <w:p>
      <w:pPr>
        <w:jc w:val="center"/>
        <w:rPr>
          <w:rFonts w:hint="eastAsia" w:ascii="方正小标宋_GBK" w:hAnsi="黑体" w:eastAsia="方正小标宋_GBK" w:cs="Times New Roman"/>
          <w:color w:val="auto"/>
          <w:sz w:val="44"/>
          <w:szCs w:val="44"/>
          <w:highlight w:val="none"/>
        </w:rPr>
      </w:pPr>
    </w:p>
    <w:p>
      <w:pPr>
        <w:jc w:val="center"/>
        <w:rPr>
          <w:rFonts w:ascii="方正小标宋_GBK" w:hAnsi="黑体" w:eastAsia="方正小标宋_GBK" w:cs="Times New Roman"/>
          <w:color w:val="auto"/>
          <w:sz w:val="44"/>
          <w:szCs w:val="44"/>
          <w:highlight w:val="none"/>
        </w:rPr>
      </w:pPr>
      <w:r>
        <w:rPr>
          <w:rFonts w:hint="eastAsia" w:ascii="方正小标宋_GBK" w:hAnsi="黑体" w:eastAsia="方正小标宋_GBK" w:cs="Times New Roman"/>
          <w:color w:val="auto"/>
          <w:sz w:val="44"/>
          <w:szCs w:val="44"/>
          <w:highlight w:val="none"/>
        </w:rPr>
        <w:t>同意充电设施报装用电的书面证明</w:t>
      </w:r>
    </w:p>
    <w:p>
      <w:pPr>
        <w:rPr>
          <w:rFonts w:ascii="黑体" w:hAnsi="黑体" w:eastAsia="黑体" w:cs="Times New Roman"/>
          <w:color w:val="auto"/>
          <w:sz w:val="28"/>
          <w:szCs w:val="28"/>
          <w:highlight w:val="none"/>
        </w:rPr>
      </w:pPr>
    </w:p>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______供电局/供电公司</w:t>
      </w:r>
      <w:r>
        <w:rPr>
          <w:rFonts w:hint="eastAsia" w:asciiTheme="minorEastAsia" w:hAnsiTheme="minorEastAsia" w:cstheme="minorEastAsia"/>
          <w:color w:val="auto"/>
          <w:sz w:val="28"/>
          <w:szCs w:val="28"/>
          <w:highlight w:val="none"/>
          <w:lang w:eastAsia="zh-CN"/>
        </w:rPr>
        <w:t>：</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兹同意______（单位/个人）在____________</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地址</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向贵单位申请电动汽车充电基础设施用电报装，我公司将</w:t>
      </w:r>
      <w:r>
        <w:rPr>
          <w:rFonts w:hint="eastAsia" w:asciiTheme="minorEastAsia" w:hAnsiTheme="minorEastAsia" w:cstheme="minorEastAsia"/>
          <w:color w:val="auto"/>
          <w:sz w:val="28"/>
          <w:szCs w:val="28"/>
          <w:highlight w:val="none"/>
          <w:lang w:val="en-US" w:eastAsia="zh-CN"/>
        </w:rPr>
        <w:t>给予</w:t>
      </w:r>
      <w:r>
        <w:rPr>
          <w:rFonts w:hint="eastAsia" w:asciiTheme="minorEastAsia" w:hAnsiTheme="minorEastAsia" w:cstheme="minorEastAsia"/>
          <w:color w:val="auto"/>
          <w:sz w:val="28"/>
          <w:szCs w:val="28"/>
          <w:highlight w:val="none"/>
        </w:rPr>
        <w:t>必要支持和配合。</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公章</w:t>
      </w:r>
      <w:r>
        <w:rPr>
          <w:rFonts w:hint="eastAsia" w:asciiTheme="minorEastAsia" w:hAnsiTheme="minorEastAsia" w:cstheme="minorEastAsia"/>
          <w:color w:val="auto"/>
          <w:sz w:val="28"/>
          <w:szCs w:val="28"/>
          <w:highlight w:val="none"/>
          <w:lang w:eastAsia="zh-CN"/>
        </w:rPr>
        <w:t>）</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年   月   日</w:t>
      </w: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p>
    <w:p>
      <w:pPr>
        <w:ind w:firstLine="560" w:firstLineChars="200"/>
        <w:rPr>
          <w:rFonts w:ascii="仿宋_GB2312" w:hAnsi="黑体" w:eastAsia="仿宋_GB2312" w:cs="Times New Roman"/>
          <w:color w:val="auto"/>
          <w:sz w:val="28"/>
          <w:szCs w:val="28"/>
          <w:highlight w:val="none"/>
        </w:rPr>
      </w:pPr>
      <w:r>
        <w:rPr>
          <w:rFonts w:hint="eastAsia" w:ascii="仿宋_GB2312" w:hAnsi="黑体" w:eastAsia="仿宋_GB2312" w:cs="Times New Roman"/>
          <w:color w:val="auto"/>
          <w:sz w:val="28"/>
          <w:szCs w:val="28"/>
          <w:highlight w:val="none"/>
        </w:rPr>
        <w:br w:type="page"/>
      </w:r>
    </w:p>
    <w:p>
      <w:pPr>
        <w:pStyle w:val="3"/>
        <w:jc w:val="both"/>
        <w:rPr>
          <w:rFonts w:hint="eastAsia" w:ascii="方正小标宋简体" w:hAnsi="方正小标宋简体" w:eastAsia="方正小标宋简体" w:cs="方正小标宋简体"/>
          <w:color w:val="auto"/>
          <w:kern w:val="2"/>
          <w:sz w:val="40"/>
          <w:szCs w:val="40"/>
          <w:highlight w:val="none"/>
          <w:lang w:val="en-US" w:eastAsia="zh-CN" w:bidi="ar"/>
        </w:rPr>
      </w:pPr>
      <w:r>
        <w:rPr>
          <w:rFonts w:hint="eastAsia" w:ascii="黑体" w:hAnsi="黑体" w:eastAsia="黑体" w:cs="黑体"/>
          <w:color w:val="auto"/>
          <w:sz w:val="32"/>
          <w:szCs w:val="32"/>
          <w:lang w:val="en-US" w:eastAsia="zh-CN"/>
        </w:rPr>
        <w:t>附录4</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2"/>
          <w:sz w:val="40"/>
          <w:szCs w:val="40"/>
          <w:highlight w:val="none"/>
        </w:rPr>
      </w:pPr>
      <w:r>
        <w:rPr>
          <w:rFonts w:hint="eastAsia" w:ascii="方正小标宋简体" w:hAnsi="方正小标宋简体" w:eastAsia="方正小标宋简体" w:cs="方正小标宋简体"/>
          <w:color w:val="auto"/>
          <w:kern w:val="2"/>
          <w:sz w:val="40"/>
          <w:szCs w:val="40"/>
          <w:highlight w:val="none"/>
          <w:lang w:val="en-US" w:eastAsia="zh-CN" w:bidi="ar"/>
        </w:rPr>
        <w:t>新能源汽车充电设施用电（使用）协议书</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2"/>
          <w:sz w:val="40"/>
          <w:szCs w:val="40"/>
          <w:highlight w:val="none"/>
        </w:rPr>
      </w:pPr>
      <w:r>
        <w:rPr>
          <w:rFonts w:hint="eastAsia" w:ascii="方正小标宋简体" w:hAnsi="方正小标宋简体" w:eastAsia="方正小标宋简体" w:cs="方正小标宋简体"/>
          <w:color w:val="auto"/>
          <w:kern w:val="2"/>
          <w:sz w:val="40"/>
          <w:szCs w:val="40"/>
          <w:highlight w:val="none"/>
          <w:lang w:val="en-US" w:eastAsia="zh-CN" w:bidi="ar"/>
        </w:rPr>
        <w:t>（参考范本）</w:t>
      </w:r>
    </w:p>
    <w:p>
      <w:pPr>
        <w:keepNext w:val="0"/>
        <w:keepLines w:val="0"/>
        <w:widowControl w:val="0"/>
        <w:suppressLineNumbers w:val="0"/>
        <w:spacing w:before="0" w:beforeAutospacing="0" w:after="0" w:afterAutospacing="0" w:line="600" w:lineRule="exact"/>
        <w:ind w:left="0" w:right="0"/>
        <w:jc w:val="center"/>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color w:val="auto"/>
          <w:kern w:val="2"/>
          <w:sz w:val="32"/>
          <w:szCs w:val="32"/>
          <w:highlight w:val="none"/>
          <w:u w:val="single"/>
        </w:rPr>
      </w:pPr>
      <w:r>
        <w:rPr>
          <w:rFonts w:hint="eastAsia" w:ascii="黑体" w:hAnsi="宋体" w:eastAsia="黑体" w:cs="黑体"/>
          <w:color w:val="auto"/>
          <w:kern w:val="2"/>
          <w:sz w:val="32"/>
          <w:szCs w:val="32"/>
          <w:highlight w:val="none"/>
          <w:lang w:val="en-US" w:eastAsia="zh-CN" w:bidi="ar"/>
        </w:rPr>
        <w:t xml:space="preserve">甲方（物业服务人）： </w:t>
      </w:r>
      <w:r>
        <w:rPr>
          <w:rFonts w:hint="eastAsia" w:ascii="黑体" w:hAnsi="宋体" w:eastAsia="黑体" w:cs="黑体"/>
          <w:color w:val="auto"/>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乙方（车位产权人/租赁人）：</w:t>
      </w:r>
      <w:r>
        <w:rPr>
          <w:rFonts w:hint="eastAsia" w:ascii="黑体" w:hAnsi="宋体" w:eastAsia="黑体" w:cs="黑体"/>
          <w:color w:val="auto"/>
          <w:kern w:val="2"/>
          <w:sz w:val="32"/>
          <w:szCs w:val="32"/>
          <w:highlight w:val="none"/>
          <w:u w:val="single"/>
          <w:lang w:val="en-US" w:eastAsia="zh-CN" w:bidi="ar"/>
        </w:rPr>
        <w:t xml:space="preserve">                          </w:t>
      </w:r>
      <w:r>
        <w:rPr>
          <w:rFonts w:hint="eastAsia" w:ascii="黑体" w:hAnsi="宋体" w:eastAsia="黑体" w:cs="黑体"/>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为明确甲、乙双方在转供电与使用中的权利和义务，根据乙方</w:t>
      </w:r>
      <w:r>
        <w:rPr>
          <w:rFonts w:hint="eastAsia" w:ascii="仿宋_GB2312" w:hAnsi="Times New Roman" w:eastAsia="仿宋_GB2312" w:cs="仿宋_GB2312"/>
          <w:color w:val="auto"/>
          <w:kern w:val="2"/>
          <w:sz w:val="32"/>
          <w:szCs w:val="32"/>
          <w:highlight w:val="none"/>
          <w:lang w:val="en-US" w:eastAsia="zh-CN" w:bidi="ar"/>
        </w:rPr>
        <w:t>新能源汽车</w:t>
      </w:r>
      <w:r>
        <w:rPr>
          <w:rFonts w:hint="default" w:ascii="仿宋_GB2312" w:hAnsi="Times New Roman" w:eastAsia="仿宋_GB2312" w:cs="仿宋_GB2312"/>
          <w:color w:val="auto"/>
          <w:kern w:val="2"/>
          <w:sz w:val="32"/>
          <w:szCs w:val="32"/>
          <w:highlight w:val="none"/>
          <w:lang w:val="en-US" w:eastAsia="zh-CN" w:bidi="ar"/>
        </w:rPr>
        <w:t xml:space="preserve">充电使用需要，甲方同意接驳电源，甲乙双方本着友好协商、自愿公平的原则达成如下协议：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一、用电地址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用电地址：</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二、用电方式及容量</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（一）甲方仅负责提供电源及电源接驳点，施工安装由乙方自行负责。乙方</w:t>
      </w:r>
      <w:r>
        <w:rPr>
          <w:rFonts w:hint="eastAsia" w:ascii="仿宋_GB2312" w:hAnsi="Times New Roman" w:eastAsia="仿宋_GB2312" w:cs="仿宋_GB2312"/>
          <w:color w:val="auto"/>
          <w:kern w:val="2"/>
          <w:sz w:val="32"/>
          <w:szCs w:val="32"/>
          <w:highlight w:val="none"/>
          <w:lang w:val="en-US" w:eastAsia="zh-CN" w:bidi="ar"/>
        </w:rPr>
        <w:t>新能源汽车</w:t>
      </w:r>
      <w:r>
        <w:rPr>
          <w:rFonts w:hint="default" w:ascii="仿宋_GB2312" w:hAnsi="Times New Roman" w:eastAsia="仿宋_GB2312" w:cs="仿宋_GB2312"/>
          <w:color w:val="auto"/>
          <w:kern w:val="2"/>
          <w:sz w:val="32"/>
          <w:szCs w:val="32"/>
          <w:highlight w:val="none"/>
          <w:lang w:val="en-US" w:eastAsia="zh-CN" w:bidi="ar"/>
        </w:rPr>
        <w:t>充电电压为</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，总用电容量为</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eastAsia"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，由甲方从</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eastAsia"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 xml:space="preserve">小区 </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eastAsia"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栋</w:t>
      </w:r>
      <w:r>
        <w:rPr>
          <w:rFonts w:hint="eastAsia" w:ascii="仿宋_GB2312" w:hAnsi="Times New Roman" w:eastAsia="仿宋_GB2312" w:cs="仿宋_GB2312"/>
          <w:color w:val="auto"/>
          <w:kern w:val="2"/>
          <w:sz w:val="32"/>
          <w:szCs w:val="32"/>
          <w:highlight w:val="none"/>
          <w:u w:val="single"/>
          <w:lang w:val="en-US" w:eastAsia="zh-CN" w:bidi="ar"/>
        </w:rPr>
        <w:t xml:space="preserve">    </w:t>
      </w:r>
      <w:r>
        <w:rPr>
          <w:rFonts w:hint="eastAsia" w:ascii="仿宋_GB2312" w:hAnsi="Times New Roman" w:eastAsia="仿宋_GB2312" w:cs="仿宋_GB2312"/>
          <w:color w:val="auto"/>
          <w:kern w:val="2"/>
          <w:sz w:val="32"/>
          <w:szCs w:val="32"/>
          <w:highlight w:val="none"/>
          <w:lang w:val="en-US" w:eastAsia="zh-CN" w:bidi="ar"/>
        </w:rPr>
        <w:t>层</w:t>
      </w:r>
      <w:r>
        <w:rPr>
          <w:rFonts w:hint="default" w:ascii="仿宋_GB2312" w:hAnsi="Times New Roman" w:eastAsia="仿宋_GB2312" w:cs="仿宋_GB2312"/>
          <w:color w:val="auto"/>
          <w:kern w:val="2"/>
          <w:sz w:val="32"/>
          <w:szCs w:val="32"/>
          <w:highlight w:val="none"/>
          <w:lang w:val="en-US" w:eastAsia="zh-CN" w:bidi="ar"/>
        </w:rPr>
        <w:t>低压配电箱处向乙方提供。</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二）乙方只能在甲方指定位置接用电源，自行负责电缆及用电计量装置提供和安装，电缆及用电计量装置必须为合格产品，计量装置同时须经法定检测机构检验合格，电缆应符合电力负荷使用标准，并附检验证明及标志。安装完成后，乙方不得随意更换电表，确需更换时需征得甲方的书面同意。</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（三）乙方在用电施工过程中须接受甲方统一管理，不得随意改动和变更甲方用电线路和设备，确有需要的，应向甲方提出书面申请，甲方视实际情况及时给予书面回复，乙方须接受甲方的处理结果。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（四）乙方为充电设施及相关线路安全责任的第一责任人，由其自行负责充电设施的管理和使用，若因充电设施的使用</w:t>
      </w:r>
      <w:r>
        <w:rPr>
          <w:rFonts w:hint="eastAsia" w:ascii="仿宋_GB2312" w:hAnsi="Times New Roman" w:eastAsia="仿宋_GB2312" w:cs="仿宋_GB2312"/>
          <w:color w:val="auto"/>
          <w:kern w:val="2"/>
          <w:sz w:val="32"/>
          <w:szCs w:val="32"/>
          <w:highlight w:val="none"/>
          <w:lang w:val="en-US" w:eastAsia="zh-CN" w:bidi="ar"/>
        </w:rPr>
        <w:t>对</w:t>
      </w:r>
      <w:r>
        <w:rPr>
          <w:rFonts w:hint="default" w:ascii="仿宋_GB2312" w:hAnsi="Times New Roman" w:eastAsia="仿宋_GB2312" w:cs="仿宋_GB2312"/>
          <w:color w:val="auto"/>
          <w:kern w:val="2"/>
          <w:sz w:val="32"/>
          <w:szCs w:val="32"/>
          <w:highlight w:val="none"/>
          <w:lang w:val="en-US" w:eastAsia="zh-CN" w:bidi="ar"/>
        </w:rPr>
        <w:t>他人造成人身或财产损害，由乙方依法承担赔偿责任，由此</w:t>
      </w:r>
      <w:r>
        <w:rPr>
          <w:rFonts w:hint="eastAsia" w:ascii="仿宋_GB2312" w:hAnsi="Times New Roman" w:eastAsia="仿宋_GB2312" w:cs="仿宋_GB2312"/>
          <w:color w:val="auto"/>
          <w:kern w:val="2"/>
          <w:sz w:val="32"/>
          <w:szCs w:val="32"/>
          <w:highlight w:val="none"/>
          <w:lang w:val="en-US" w:eastAsia="zh-CN" w:bidi="ar"/>
        </w:rPr>
        <w:t>对</w:t>
      </w:r>
      <w:r>
        <w:rPr>
          <w:rFonts w:hint="default" w:ascii="仿宋_GB2312" w:hAnsi="Times New Roman" w:eastAsia="仿宋_GB2312" w:cs="仿宋_GB2312"/>
          <w:color w:val="auto"/>
          <w:kern w:val="2"/>
          <w:sz w:val="32"/>
          <w:szCs w:val="32"/>
          <w:highlight w:val="none"/>
          <w:lang w:val="en-US" w:eastAsia="zh-CN" w:bidi="ar"/>
        </w:rPr>
        <w:t>甲方设备造成损坏的，乙方应按原值或商定的金额赔偿；如有其他责任人乙方同意在赔偿后再向其他责任人进行追偿；乙方购买相关保险的，乙方与保险公司应按照签订的赔偿条款依法承担赔偿责任。</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三、供电设施维护管理责任</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（一）管理责任分界点：按照“谁所有、谁负责”的原则进行供电设施及线路管理、运维责任划分。</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（二）甲方、乙方分管的供电设施，除另有约定外，未经对方同意不得操作和变更。如遇紧急情况必须操作时，应及时通知对方。</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（三）在供电设施上发生的法律责任，按供电设施管理责任归属确定。双方应做好各自分管的供电设施的运行维护管理工作，并依法承担相应的责任。</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（四）甲方</w:t>
      </w:r>
      <w:r>
        <w:rPr>
          <w:rFonts w:hint="eastAsia" w:ascii="仿宋_GB2312" w:hAnsi="Times New Roman" w:eastAsia="仿宋_GB2312" w:cs="仿宋_GB2312"/>
          <w:color w:val="auto"/>
          <w:kern w:val="2"/>
          <w:sz w:val="32"/>
          <w:szCs w:val="32"/>
          <w:highlight w:val="none"/>
          <w:lang w:val="en-US" w:eastAsia="zh-CN" w:bidi="ar"/>
        </w:rPr>
        <w:t>应</w:t>
      </w:r>
      <w:r>
        <w:rPr>
          <w:rFonts w:hint="default" w:ascii="仿宋_GB2312" w:hAnsi="Times New Roman" w:eastAsia="仿宋_GB2312" w:cs="仿宋_GB2312"/>
          <w:color w:val="auto"/>
          <w:kern w:val="2"/>
          <w:sz w:val="32"/>
          <w:szCs w:val="32"/>
          <w:highlight w:val="none"/>
          <w:lang w:val="en-US" w:eastAsia="zh-CN" w:bidi="ar"/>
        </w:rPr>
        <w:t>定期开展防火巡查，保障共用消防设施和器材完好有效，确保充电设施不占用公共疏散通道、安全出口、消防车通道，不影响人员疏散。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（五）乙方</w:t>
      </w:r>
      <w:r>
        <w:rPr>
          <w:rFonts w:hint="eastAsia" w:ascii="仿宋_GB2312" w:hAnsi="Times New Roman" w:eastAsia="仿宋_GB2312" w:cs="仿宋_GB2312"/>
          <w:color w:val="auto"/>
          <w:kern w:val="2"/>
          <w:sz w:val="32"/>
          <w:szCs w:val="32"/>
          <w:highlight w:val="none"/>
          <w:lang w:val="en-US" w:eastAsia="zh-CN" w:bidi="ar"/>
        </w:rPr>
        <w:t>应</w:t>
      </w:r>
      <w:r>
        <w:rPr>
          <w:rFonts w:hint="default" w:ascii="仿宋_GB2312" w:hAnsi="Times New Roman" w:eastAsia="仿宋_GB2312" w:cs="仿宋_GB2312"/>
          <w:color w:val="auto"/>
          <w:kern w:val="2"/>
          <w:sz w:val="32"/>
          <w:szCs w:val="32"/>
          <w:highlight w:val="none"/>
          <w:lang w:val="en-US" w:eastAsia="zh-CN" w:bidi="ar"/>
        </w:rPr>
        <w:t>注意观察充电设施的日常运行情况，发现问题及时维修；甲方对充电基础设施建设及使用中的安全隐患有发现、制止、报告的义务。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（六）乙方不再需要使用充电设施时，应及时拆除充电设施。充电设施需拆除或者迁移位置，乙方须向甲方报备，到供电营业厅办理相关手续，聘请有资质的企业进行操作，监督安全施工，并接受甲方对施工</w:t>
      </w:r>
      <w:r>
        <w:rPr>
          <w:rFonts w:hint="eastAsia" w:ascii="仿宋_GB2312" w:hAnsi="Times New Roman" w:eastAsia="仿宋_GB2312" w:cs="仿宋_GB2312"/>
          <w:color w:val="auto"/>
          <w:kern w:val="2"/>
          <w:sz w:val="32"/>
          <w:szCs w:val="32"/>
          <w:highlight w:val="none"/>
          <w:lang w:val="en-US" w:eastAsia="zh-CN" w:bidi="ar"/>
        </w:rPr>
        <w:t>有关方面</w:t>
      </w:r>
      <w:r>
        <w:rPr>
          <w:rFonts w:hint="default" w:ascii="仿宋_GB2312" w:hAnsi="Times New Roman" w:eastAsia="仿宋_GB2312" w:cs="仿宋_GB2312"/>
          <w:color w:val="auto"/>
          <w:kern w:val="2"/>
          <w:sz w:val="32"/>
          <w:szCs w:val="32"/>
          <w:highlight w:val="none"/>
          <w:lang w:val="en-US" w:eastAsia="zh-CN" w:bidi="ar"/>
        </w:rPr>
        <w:t>的资质核查。充电设施拆除或迁移的费用由乙方承担。</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四、用电费用及结算方式</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乙方未向供电企业直接报装接电的，甲方应明确告知用电性质和电价标准，按计量装置的记录数据向乙方收取费用，费用收取应符合转供电有关规定。乙方应于次月底前缴清上月电费，否则甲方有权按日收取乙方拖欠电费总额</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的违约金。</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五、其他</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（一）乙方应按照规定进行充电设施报装申请，最终通过属地供电企业审核后，乙方才能组织安装单位进场。</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（二）有利害关系业主提出需拆除乙方充电设施时，由乙方负责沟通解决，甲方应协助双方沟通。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（三）相关部门认为充电设施不利于本小区的整体安全或发现充电设施存在安全隐患时要求整改，在整改期间和整改未达标时，甲方有权配合相关部门基于安全角度作出的整改要求，停止充电设施供电。</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（四）双方就协议执行存在争议的，可通过以下第</w:t>
      </w:r>
      <w:r>
        <w:rPr>
          <w:rFonts w:hint="default"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项方式解决：</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1.向</w:t>
      </w:r>
      <w:r>
        <w:rPr>
          <w:rFonts w:hint="eastAsia" w:ascii="仿宋_GB2312" w:hAnsi="Times New Roman" w:eastAsia="仿宋_GB2312" w:cs="仿宋_GB2312"/>
          <w:color w:val="auto"/>
          <w:kern w:val="2"/>
          <w:sz w:val="32"/>
          <w:szCs w:val="32"/>
          <w:highlight w:val="none"/>
          <w:u w:val="single"/>
          <w:lang w:val="en-US" w:eastAsia="zh-CN" w:bidi="ar"/>
        </w:rPr>
        <w:t xml:space="preserve">   </w:t>
      </w:r>
      <w:r>
        <w:rPr>
          <w:rFonts w:hint="default" w:ascii="仿宋_GB2312" w:hAnsi="Times New Roman" w:eastAsia="仿宋_GB2312" w:cs="仿宋_GB2312"/>
          <w:color w:val="auto"/>
          <w:kern w:val="2"/>
          <w:sz w:val="32"/>
          <w:szCs w:val="32"/>
          <w:highlight w:val="none"/>
          <w:lang w:val="en-US" w:eastAsia="zh-CN" w:bidi="ar"/>
        </w:rPr>
        <w:t>仲裁委员会</w:t>
      </w:r>
      <w:r>
        <w:rPr>
          <w:rFonts w:hint="eastAsia" w:ascii="仿宋_GB2312" w:hAnsi="Times New Roman" w:eastAsia="仿宋_GB2312" w:cs="仿宋_GB2312"/>
          <w:color w:val="auto"/>
          <w:kern w:val="2"/>
          <w:sz w:val="32"/>
          <w:szCs w:val="32"/>
          <w:highlight w:val="none"/>
          <w:lang w:val="en-US" w:eastAsia="zh-CN" w:bidi="ar"/>
        </w:rPr>
        <w:t>（</w:t>
      </w:r>
      <w:r>
        <w:rPr>
          <w:rFonts w:hint="default" w:ascii="仿宋_GB2312" w:hAnsi="Times New Roman" w:eastAsia="仿宋_GB2312" w:cs="仿宋_GB2312"/>
          <w:color w:val="auto"/>
          <w:kern w:val="2"/>
          <w:sz w:val="32"/>
          <w:szCs w:val="32"/>
          <w:highlight w:val="none"/>
          <w:lang w:val="en-US" w:eastAsia="zh-CN" w:bidi="ar"/>
        </w:rPr>
        <w:t>具体的仲裁委员会名称</w:t>
      </w:r>
      <w:r>
        <w:rPr>
          <w:rFonts w:hint="eastAsia" w:ascii="仿宋_GB2312" w:hAnsi="Times New Roman" w:eastAsia="仿宋_GB2312" w:cs="仿宋_GB2312"/>
          <w:color w:val="auto"/>
          <w:kern w:val="2"/>
          <w:sz w:val="32"/>
          <w:szCs w:val="32"/>
          <w:highlight w:val="none"/>
          <w:lang w:val="en-US" w:eastAsia="zh-CN" w:bidi="ar"/>
        </w:rPr>
        <w:t>）</w:t>
      </w:r>
      <w:r>
        <w:rPr>
          <w:rFonts w:hint="default" w:ascii="仿宋_GB2312" w:hAnsi="Times New Roman" w:eastAsia="仿宋_GB2312" w:cs="仿宋_GB2312"/>
          <w:color w:val="auto"/>
          <w:kern w:val="2"/>
          <w:sz w:val="32"/>
          <w:szCs w:val="32"/>
          <w:highlight w:val="none"/>
          <w:lang w:val="en-US" w:eastAsia="zh-CN" w:bidi="ar"/>
        </w:rPr>
        <w:t>提起仲裁。</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2.向人民法院提起诉讼。</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本协议一式叁份，甲方贰份、乙方壹份，具有同等法律效力。</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甲方（盖章）：              乙方</w:t>
      </w:r>
      <w:r>
        <w:rPr>
          <w:rFonts w:hint="eastAsia" w:ascii="仿宋_GB2312" w:hAnsi="Times New Roman" w:eastAsia="仿宋_GB2312" w:cs="仿宋_GB2312"/>
          <w:color w:val="auto"/>
          <w:kern w:val="2"/>
          <w:sz w:val="32"/>
          <w:szCs w:val="32"/>
          <w:highlight w:val="none"/>
          <w:lang w:val="en-US" w:eastAsia="zh-CN" w:bidi="ar"/>
        </w:rPr>
        <w:t>（签字）</w:t>
      </w:r>
      <w:r>
        <w:rPr>
          <w:rFonts w:hint="default" w:ascii="仿宋_GB2312" w:hAnsi="Times New Roman" w:eastAsia="仿宋_GB2312" w:cs="仿宋_GB2312"/>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经办人：                   身份证号：</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联系电话：                 联系电话：</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日期：  年  月  日         日期：  年  月  日</w:t>
      </w:r>
    </w:p>
    <w:p>
      <w:pPr>
        <w:jc w:val="left"/>
        <w:rPr>
          <w:rFonts w:hint="eastAsia" w:ascii="黑体" w:hAnsi="黑体" w:eastAsia="黑体" w:cs="黑体"/>
          <w:color w:val="auto"/>
          <w:sz w:val="32"/>
          <w:szCs w:val="32"/>
          <w:highlight w:val="none"/>
          <w:lang w:eastAsia="zh-CN"/>
        </w:rPr>
      </w:pPr>
    </w:p>
    <w:p>
      <w:pPr>
        <w:pStyle w:val="2"/>
        <w:rPr>
          <w:rFonts w:hint="eastAsia" w:ascii="黑体" w:hAnsi="黑体" w:eastAsia="黑体" w:cs="黑体"/>
          <w:color w:val="auto"/>
          <w:sz w:val="32"/>
          <w:szCs w:val="32"/>
          <w:highlight w:val="none"/>
          <w:lang w:eastAsia="zh-CN"/>
        </w:rPr>
      </w:pPr>
    </w:p>
    <w:p>
      <w:pPr>
        <w:pStyle w:val="3"/>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jc w:val="left"/>
        <w:rPr>
          <w:rFonts w:hint="eastAsia" w:ascii="黑体" w:hAnsi="黑体" w:eastAsia="黑体" w:cs="黑体"/>
          <w:color w:val="auto"/>
          <w:sz w:val="32"/>
          <w:szCs w:val="32"/>
          <w:highlight w:val="none"/>
          <w:lang w:eastAsia="zh-CN"/>
        </w:rPr>
      </w:pPr>
    </w:p>
    <w:p>
      <w:pPr>
        <w:pStyle w:val="3"/>
        <w:jc w:val="both"/>
        <w:rPr>
          <w:rFonts w:hint="eastAsia" w:ascii="方正小标宋_GBK" w:hAnsi="方正小标宋_GBK" w:eastAsia="方正小标宋_GBK" w:cs="方正小标宋_GBK"/>
          <w:color w:val="auto"/>
          <w:sz w:val="32"/>
          <w:szCs w:val="32"/>
          <w:highlight w:val="none"/>
          <w:lang w:val="en-US" w:eastAsia="zh-CN"/>
        </w:rPr>
      </w:pPr>
      <w:r>
        <w:rPr>
          <w:rFonts w:hint="eastAsia" w:ascii="黑体" w:hAnsi="黑体" w:eastAsia="黑体" w:cs="黑体"/>
          <w:color w:val="auto"/>
          <w:sz w:val="32"/>
          <w:szCs w:val="32"/>
          <w:lang w:val="en-US" w:eastAsia="zh-CN"/>
        </w:rPr>
        <w:t>附录5</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2"/>
          <w:sz w:val="40"/>
          <w:szCs w:val="40"/>
          <w:highlight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2"/>
          <w:sz w:val="40"/>
          <w:szCs w:val="40"/>
          <w:highlight w:val="none"/>
          <w:lang w:val="en-US" w:eastAsia="zh-CN" w:bidi="ar"/>
        </w:rPr>
      </w:pPr>
      <w:r>
        <w:rPr>
          <w:rFonts w:hint="eastAsia" w:ascii="方正小标宋简体" w:hAnsi="方正小标宋简体" w:eastAsia="方正小标宋简体" w:cs="方正小标宋简体"/>
          <w:color w:val="auto"/>
          <w:kern w:val="2"/>
          <w:sz w:val="40"/>
          <w:szCs w:val="40"/>
          <w:highlight w:val="none"/>
          <w:lang w:val="en-US" w:eastAsia="zh-CN" w:bidi="ar"/>
        </w:rPr>
        <w:t>XX小区新能源汽车充电设施电力接入说明</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2"/>
          <w:sz w:val="40"/>
          <w:szCs w:val="40"/>
          <w:highlight w:val="none"/>
          <w:lang w:val="en-US" w:eastAsia="zh-CN" w:bidi="ar"/>
        </w:rPr>
      </w:pPr>
      <w:r>
        <w:rPr>
          <w:rFonts w:hint="eastAsia" w:ascii="方正小标宋简体" w:hAnsi="方正小标宋简体" w:eastAsia="方正小标宋简体" w:cs="方正小标宋简体"/>
          <w:color w:val="auto"/>
          <w:kern w:val="2"/>
          <w:sz w:val="40"/>
          <w:szCs w:val="40"/>
          <w:highlight w:val="none"/>
          <w:lang w:val="en-US" w:eastAsia="zh-CN" w:bidi="ar"/>
        </w:rPr>
        <w:t>（适用运营商报装）</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______供电局（供电公司）：</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我方允许（运营商全称）在（充电设施安装位置）建设新能源充电设施和增设相关电力设备。</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特此说明。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 xml:space="preserve">                       物业服务人（盖章）：</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 xml:space="preserve">                       XXXX年XX月XX日</w:t>
      </w:r>
    </w:p>
    <w:p>
      <w:pPr>
        <w:jc w:val="left"/>
        <w:rPr>
          <w:rFonts w:hint="eastAsia" w:ascii="黑体" w:hAnsi="黑体" w:eastAsia="黑体" w:cs="黑体"/>
          <w:color w:val="auto"/>
          <w:sz w:val="32"/>
          <w:szCs w:val="32"/>
          <w:highlight w:val="none"/>
          <w:lang w:eastAsia="zh-CN"/>
        </w:rPr>
      </w:pPr>
    </w:p>
    <w:p>
      <w:pPr>
        <w:jc w:val="left"/>
        <w:rPr>
          <w:rFonts w:hint="eastAsia" w:ascii="黑体" w:hAnsi="黑体" w:eastAsia="黑体" w:cs="黑体"/>
          <w:color w:val="auto"/>
          <w:sz w:val="32"/>
          <w:szCs w:val="32"/>
          <w:highlight w:val="none"/>
        </w:rPr>
      </w:pPr>
    </w:p>
    <w:p>
      <w:pPr>
        <w:jc w:val="left"/>
        <w:rPr>
          <w:rFonts w:hint="eastAsia" w:ascii="黑体" w:hAnsi="黑体" w:eastAsia="黑体" w:cs="黑体"/>
          <w:color w:val="auto"/>
          <w:sz w:val="32"/>
          <w:szCs w:val="32"/>
          <w:highlight w:val="none"/>
        </w:rPr>
      </w:pPr>
    </w:p>
    <w:p>
      <w:pPr>
        <w:jc w:val="left"/>
        <w:rPr>
          <w:rFonts w:hint="eastAsia" w:ascii="黑体" w:hAnsi="黑体" w:eastAsia="黑体" w:cs="黑体"/>
          <w:color w:val="auto"/>
          <w:sz w:val="32"/>
          <w:szCs w:val="32"/>
          <w:highlight w:val="none"/>
        </w:rPr>
      </w:pPr>
    </w:p>
    <w:p>
      <w:pPr>
        <w:jc w:val="left"/>
        <w:rPr>
          <w:rFonts w:hint="eastAsia" w:ascii="黑体" w:hAnsi="黑体" w:eastAsia="黑体" w:cs="黑体"/>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76EEE"/>
    <w:rsid w:val="04776EEE"/>
    <w:rsid w:val="09E15AC5"/>
    <w:rsid w:val="0E5741BB"/>
    <w:rsid w:val="10785384"/>
    <w:rsid w:val="185010A8"/>
    <w:rsid w:val="24216842"/>
    <w:rsid w:val="278F1579"/>
    <w:rsid w:val="2A51078D"/>
    <w:rsid w:val="31D010A8"/>
    <w:rsid w:val="386F2B4A"/>
    <w:rsid w:val="3CF42186"/>
    <w:rsid w:val="41B90FE0"/>
    <w:rsid w:val="49DE41BE"/>
    <w:rsid w:val="4A621F99"/>
    <w:rsid w:val="51D5124B"/>
    <w:rsid w:val="543A3BB4"/>
    <w:rsid w:val="59AA3C58"/>
    <w:rsid w:val="5D377999"/>
    <w:rsid w:val="74BB0B0F"/>
    <w:rsid w:val="75493872"/>
    <w:rsid w:val="75AB0465"/>
    <w:rsid w:val="76184BA2"/>
    <w:rsid w:val="77177A0B"/>
    <w:rsid w:val="77D45A77"/>
    <w:rsid w:val="7F7B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jc w:val="left"/>
    </w:pPr>
    <w:rPr>
      <w:rFonts w:eastAsia="宋体" w:cs="Times New Roman"/>
      <w:color w:val="000000"/>
      <w:sz w:val="32"/>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Cs/>
      <w:color w:val="FF0000"/>
      <w:kern w:val="0"/>
      <w:sz w:val="8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2024-08-11T12:29:00Z</dcterms:created>
  <dc:creator>john</dc:creator>
  <cp:lastModifiedBy>Administrator</cp:lastModifiedBy>
  <dcterms:modified xsi:type="dcterms:W3CDTF">2024-10-21T02:35:26Z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981F356D31C041628A3729F323E2770E</vt:lpwstr>
  </property>
</Properties>
</file>