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rPr>
          <w:rFonts w:ascii="黑体" w:eastAsia="黑体" w:hint="eastAsia"/>
          <w:sz w:val="28"/>
          <w:szCs w:val="32"/>
          <w:lang w:val="en-US" w:eastAsia="zh-CN"/>
        </w:rPr>
      </w:pPr>
      <w:r>
        <w:rPr>
          <w:rFonts w:ascii="黑体" w:eastAsia="黑体" w:hint="eastAsia"/>
          <w:sz w:val="28"/>
          <w:szCs w:val="32"/>
        </w:rPr>
        <w:t>附件</w:t>
      </w:r>
      <w:r>
        <w:rPr>
          <w:rFonts w:ascii="黑体" w:eastAsia="黑体" w:hint="eastAsia"/>
          <w:sz w:val="28"/>
          <w:szCs w:val="32"/>
          <w:lang w:val="en-US" w:eastAsia="zh-CN"/>
        </w:rPr>
        <w:t>1</w:t>
      </w:r>
    </w:p>
    <w:p>
      <w:pPr>
        <w:pStyle w:val="style0"/>
        <w:spacing w:lineRule="exact" w:line="560"/>
        <w:jc w:val="center"/>
        <w:rPr>
          <w:rFonts w:ascii="黑体" w:eastAsia="黑体" w:hint="eastAsia"/>
          <w:sz w:val="28"/>
          <w:szCs w:val="32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乡（镇）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lang w:eastAsia="zh-CN"/>
        </w:rPr>
        <w:t>村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寨防火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lang w:eastAsia="zh-CN"/>
        </w:rPr>
        <w:t>检查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记录表</w:t>
      </w:r>
    </w:p>
    <w:p>
      <w:pPr>
        <w:pStyle w:val="style0"/>
        <w:spacing w:lineRule="exact" w:line="560"/>
        <w:rPr>
          <w:rFonts w:hint="eastAsia"/>
        </w:rPr>
      </w:pPr>
    </w:p>
    <w:p>
      <w:pPr>
        <w:pStyle w:val="style0"/>
        <w:spacing w:lineRule="exact" w:line="560"/>
        <w:rPr>
          <w:rFonts w:ascii="黑体" w:eastAsia="宋体" w:hint="default"/>
          <w:sz w:val="28"/>
          <w:szCs w:val="32"/>
          <w:lang w:val="en-US" w:eastAsia="zh-CN"/>
        </w:rPr>
      </w:pPr>
      <w:r>
        <w:rPr>
          <w:rFonts w:hint="eastAsia"/>
        </w:rPr>
        <w:t xml:space="preserve">被检查单位（盖章）：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检查时间：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2666"/>
        <w:gridCol w:w="1987"/>
        <w:gridCol w:w="386"/>
        <w:gridCol w:w="1666"/>
        <w:gridCol w:w="2055"/>
      </w:tblGrid>
      <w:tr>
        <w:trPr>
          <w:trHeight w:val="615" w:hRule="atLeast"/>
          <w:jc w:val="center"/>
        </w:trPr>
        <w:tc>
          <w:tcPr>
            <w:tcW w:w="502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一、</w:t>
            </w:r>
            <w:r>
              <w:rPr>
                <w:rFonts w:hint="eastAsia"/>
                <w:b/>
                <w:lang w:eastAsia="zh-CN"/>
              </w:rPr>
              <w:t>乡（镇）</w:t>
            </w:r>
            <w:r>
              <w:rPr>
                <w:rFonts w:hint="eastAsia"/>
                <w:b/>
              </w:rPr>
              <w:t>档案材料</w:t>
            </w:r>
          </w:p>
        </w:tc>
        <w:tc>
          <w:tcPr>
            <w:tcW w:w="4107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lang w:eastAsia="zh-CN"/>
              </w:rPr>
              <w:t>二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乡（镇）</w:t>
            </w:r>
            <w:r>
              <w:rPr>
                <w:rFonts w:hint="eastAsia"/>
                <w:b/>
              </w:rPr>
              <w:t>消防器材室</w:t>
            </w: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组织召开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  <w:lang w:eastAsia="zh-CN"/>
              </w:rPr>
              <w:t>会议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对相关工作进行宣传部署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  <w:lang w:eastAsia="zh-CN"/>
              </w:rPr>
              <w:t>（是否有相关会议记录等台账资料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  <w:lang w:val="en-US" w:eastAsia="zh-CN"/>
              </w:rPr>
              <w:t>）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摆放整洁、规范（无其他杂物）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制定切合实际的应急预案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机动泵能正常启动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开展村寨消防安全隐患排查整治工作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  <w:lang w:eastAsia="zh-CN"/>
              </w:rPr>
              <w:t>分管领导、消防助理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会操作维护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开展宣传安全用火、用电、用油、用气等知识及火灾逃生自救技能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水带捆绑、收卷规范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kern w:val="2"/>
                <w:sz w:val="21"/>
                <w:szCs w:val="20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开展村寨消防安全进校园活动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</w:rPr>
              <w:t>储备燃油等油料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sz w:val="21"/>
                <w:szCs w:val="20"/>
              </w:rPr>
            </w:pPr>
            <w:r>
              <w:rPr>
                <w:rFonts w:hint="eastAsia"/>
              </w:rPr>
              <w:t>落实</w:t>
            </w:r>
            <w:r>
              <w:rPr>
                <w:rFonts w:hint="eastAsia"/>
                <w:lang w:eastAsia="zh-CN"/>
              </w:rPr>
              <w:t>乡干部</w:t>
            </w:r>
            <w:r>
              <w:rPr>
                <w:rFonts w:hint="eastAsia"/>
              </w:rPr>
              <w:t>联系</w:t>
            </w:r>
            <w:r>
              <w:rPr>
                <w:rFonts w:hint="eastAsia"/>
                <w:lang w:eastAsia="zh-CN"/>
              </w:rPr>
              <w:t>行政村</w:t>
            </w:r>
            <w:r>
              <w:rPr>
                <w:rFonts w:hint="eastAsia"/>
              </w:rPr>
              <w:t>责任制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</w:rPr>
              <w:t>钥匙管理规范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sz w:val="21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sz w:val="21"/>
                <w:szCs w:val="20"/>
                <w:lang w:eastAsia="zh-CN"/>
              </w:rPr>
              <w:t>组织村屯</w:t>
            </w:r>
            <w:r>
              <w:rPr>
                <w:rFonts w:ascii="Times New Roman" w:cs="Times New Roman" w:eastAsia="宋体" w:hAnsi="Times New Roman" w:hint="eastAsia"/>
                <w:sz w:val="21"/>
                <w:szCs w:val="20"/>
              </w:rPr>
              <w:t>开展消防演练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kern w:val="2"/>
                <w:sz w:val="21"/>
                <w:lang w:val="en-US" w:bidi="ar-SA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sz w:val="21"/>
                <w:szCs w:val="20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sz w:val="21"/>
                <w:szCs w:val="20"/>
              </w:rPr>
            </w:pP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37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66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 w:hint="eastAsia"/>
                <w:sz w:val="21"/>
                <w:szCs w:val="20"/>
              </w:rPr>
            </w:pPr>
          </w:p>
        </w:tc>
        <w:tc>
          <w:tcPr>
            <w:tcW w:w="198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  <w:tc>
          <w:tcPr>
            <w:tcW w:w="38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66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kern w:val="2"/>
                <w:sz w:val="21"/>
                <w:lang w:val="en-US" w:bidi="ar-SA" w:eastAsia="zh-CN"/>
              </w:rPr>
            </w:pPr>
          </w:p>
        </w:tc>
      </w:tr>
    </w:tbl>
    <w:p>
      <w:pPr>
        <w:pStyle w:val="style0"/>
        <w:spacing w:lineRule="exact" w:line="560"/>
        <w:rPr>
          <w:rFonts w:ascii="黑体" w:eastAsia="黑体" w:hint="eastAsia"/>
          <w:sz w:val="28"/>
          <w:szCs w:val="32"/>
        </w:rPr>
      </w:pPr>
    </w:p>
    <w:p>
      <w:pPr>
        <w:pStyle w:val="style0"/>
        <w:spacing w:lineRule="exact" w:line="56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hint="eastAsia"/>
        </w:rPr>
        <w:t>检查人员签名：                                 被检查单位签名：</w:t>
      </w:r>
    </w:p>
    <w:p>
      <w:pPr>
        <w:pStyle w:val="style0"/>
        <w:spacing w:lineRule="exact" w:line="560"/>
        <w:rPr>
          <w:rFonts w:ascii="黑体" w:eastAsia="黑体" w:hint="eastAsia"/>
          <w:sz w:val="28"/>
          <w:szCs w:val="32"/>
        </w:rPr>
      </w:pPr>
    </w:p>
    <w:p>
      <w:pPr>
        <w:pStyle w:val="style0"/>
        <w:spacing w:lineRule="exact" w:line="560"/>
        <w:rPr>
          <w:rFonts w:ascii="黑体" w:eastAsia="黑体" w:hint="eastAsia"/>
          <w:sz w:val="28"/>
          <w:szCs w:val="32"/>
        </w:rPr>
      </w:pPr>
    </w:p>
    <w:p>
      <w:pPr>
        <w:pStyle w:val="style0"/>
        <w:spacing w:lineRule="exact" w:line="560"/>
        <w:rPr>
          <w:rFonts w:ascii="黑体" w:eastAsia="黑体" w:hint="eastAsia"/>
          <w:sz w:val="28"/>
          <w:szCs w:val="32"/>
        </w:rPr>
      </w:pPr>
    </w:p>
    <w:p>
      <w:pPr>
        <w:pStyle w:val="style0"/>
        <w:spacing w:lineRule="exact" w:line="560"/>
        <w:rPr>
          <w:rFonts w:ascii="黑体" w:eastAsia="黑体" w:hint="eastAsia"/>
          <w:sz w:val="28"/>
          <w:szCs w:val="32"/>
        </w:rPr>
      </w:pPr>
    </w:p>
    <w:p>
      <w:pPr>
        <w:pStyle w:val="style0"/>
        <w:spacing w:lineRule="exact" w:line="560"/>
        <w:rPr>
          <w:rFonts w:ascii="黑体" w:eastAsia="黑体" w:hint="eastAsia"/>
          <w:sz w:val="28"/>
          <w:szCs w:val="32"/>
          <w:lang w:val="en-US" w:eastAsia="zh-CN"/>
        </w:rPr>
      </w:pPr>
      <w:r>
        <w:rPr>
          <w:rFonts w:ascii="黑体" w:eastAsia="黑体" w:hint="eastAsia"/>
          <w:sz w:val="28"/>
          <w:szCs w:val="32"/>
        </w:rPr>
        <w:t>附件</w:t>
      </w:r>
      <w:r>
        <w:rPr>
          <w:rFonts w:ascii="黑体" w:eastAsia="黑体" w:hint="eastAsia"/>
          <w:sz w:val="28"/>
          <w:szCs w:val="32"/>
          <w:lang w:val="en-US" w:eastAsia="zh-CN"/>
        </w:rPr>
        <w:t>2</w:t>
      </w:r>
    </w:p>
    <w:p>
      <w:pPr>
        <w:pStyle w:val="style0"/>
        <w:spacing w:lineRule="exact" w:line="560"/>
        <w:ind w:firstLine="720" w:firstLineChars="200"/>
        <w:jc w:val="both"/>
        <w:rPr>
          <w:rFonts w:hint="eastAsia"/>
          <w:b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  <w:lang w:val="en-US" w:eastAsia="zh-CN"/>
        </w:rPr>
        <w:t>富禄苗族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乡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</w:rPr>
        <w:t xml:space="preserve">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村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u w:val="single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屯村寨防火检查记表</w:t>
      </w:r>
    </w:p>
    <w:p>
      <w:pPr>
        <w:pStyle w:val="style0"/>
        <w:ind w:right="-874" w:rightChars="-416"/>
        <w:rPr>
          <w:rFonts w:hint="eastAsia"/>
        </w:rPr>
      </w:pPr>
      <w:r>
        <w:rPr>
          <w:rFonts w:hint="eastAsia"/>
        </w:rPr>
        <w:t>被检查单位（盖章）：                                      检查时间：    年    月   日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92"/>
        <w:gridCol w:w="1800"/>
        <w:gridCol w:w="720"/>
        <w:gridCol w:w="2880"/>
        <w:gridCol w:w="135"/>
        <w:gridCol w:w="1125"/>
      </w:tblGrid>
      <w:tr>
        <w:trPr>
          <w:trHeight w:val="385" w:hRule="atLeast"/>
          <w:jc w:val="center"/>
        </w:trPr>
        <w:tc>
          <w:tcPr>
            <w:tcW w:w="47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一、村屯档案材料</w:t>
            </w:r>
          </w:p>
        </w:tc>
        <w:tc>
          <w:tcPr>
            <w:tcW w:w="48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三、消防设施及防火环境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手台机动泵记录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防火隔离带保持畅通，无乱堆放或乱搭乱建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巡寨喊寨广播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消防网管有水压，消防栓附近有消防箱，箱内有水枪，水带、开闸工具等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召开群众会议、播放精神警示纪录片记录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高位水池、露天水池满水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联防户制度（有联防户组织，设户长，有群众承诺书，轮值表等）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引水管来水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制定切合实际的应急预案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屯内卫生整洁、道路、巷道未堆放有易燃物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消防器材、设施维修记录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消防栓无损坏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村屯技能培训、演练记录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有防火宣传固定标语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06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落实重点人群“人盯人”制度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四、入户检查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落实村干部联系自然屯责任制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有漏电保护器和保险丝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落实消防安全管理员及其职责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无私拉乱接电线路现象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火塘（灶）周围、上方无易燃物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33" w:hRule="atLeast"/>
          <w:jc w:val="center"/>
        </w:trPr>
        <w:tc>
          <w:tcPr>
            <w:tcW w:w="47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二、村屯消防器材室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农户房屋楼底、周边无易燃物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摆放整洁、规范（无其他杂物）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农户水缸或水桶存满水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机动泵能正常启动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农户参加联防户值日、签订承诺书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78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村民会操作维护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村屯干部及消防管理员入户检查情况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水带捆绑、收卷规范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储备燃油等油料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其他检查情况说明</w:t>
            </w:r>
          </w:p>
        </w:tc>
        <w:tc>
          <w:tcPr>
            <w:tcW w:w="4140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钥匙管理规范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93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9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</w:tbl>
    <w:p>
      <w:pPr>
        <w:pStyle w:val="style0"/>
        <w:spacing w:lineRule="exact" w:line="56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hint="eastAsia"/>
        </w:rPr>
        <w:t>检查人员签名：                                 被检查单位签名：</w:t>
      </w:r>
    </w:p>
    <w:p>
      <w:pPr>
        <w:pStyle w:val="style0"/>
        <w:jc w:val="left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文本首行缩进 2"/>
    <w:basedOn w:val="style67"/>
    <w:next w:val="style4097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style67">
    <w:name w:val="Body Text Indent"/>
    <w:basedOn w:val="style0"/>
    <w:next w:val="style28"/>
    <w:qFormat/>
    <w:uiPriority w:val="0"/>
    <w:pPr>
      <w:ind w:firstLine="640" w:firstLineChars="200"/>
    </w:pPr>
    <w:rPr/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>
      <w:rFonts w:eastAsia="仿宋"/>
    </w:rPr>
  </w:style>
  <w:style w:type="paragraph" w:customStyle="1" w:styleId="style4098">
    <w:name w:val="11111"/>
    <w:basedOn w:val="style0"/>
    <w:next w:val="style0"/>
    <w:qFormat/>
    <w:uiPriority w:val="0"/>
    <w:pPr>
      <w:spacing w:lineRule="auto" w:line="360"/>
      <w:ind w:firstLine="200" w:firstLineChars="200"/>
    </w:pPr>
    <w:rPr>
      <w:rFonts w:ascii="宋体" w:cs="宋体" w:eastAsia="宋体" w:hAnsi="宋体"/>
      <w:sz w:val="24"/>
    </w:rPr>
  </w:style>
  <w:style w:type="paragraph" w:customStyle="1" w:styleId="style4099">
    <w:name w:val="p0"/>
    <w:basedOn w:val="style0"/>
    <w:next w:val="style4099"/>
    <w:qFormat/>
    <w:uiPriority w:val="0"/>
    <w:pPr>
      <w:widowControl/>
    </w:pPr>
    <w:rPr>
      <w:rFonts w:ascii="Calibri" w:cs="宋体" w:hAnsi="Calibri"/>
      <w:kern w:val="0"/>
      <w:szCs w:val="21"/>
    </w:rPr>
  </w:style>
  <w:style w:type="paragraph" w:customStyle="1" w:styleId="style4100">
    <w:name w:val="p16"/>
    <w:basedOn w:val="style0"/>
    <w:next w:val="style4100"/>
    <w:qFormat/>
    <w:uiPriority w:val="0"/>
    <w:pPr>
      <w:widowControl/>
      <w:spacing w:before="100" w:after="100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style4101">
    <w:name w:val="p15"/>
    <w:basedOn w:val="style0"/>
    <w:next w:val="style4101"/>
    <w:qFormat/>
    <w:uiPriority w:val="0"/>
    <w:pPr>
      <w:widowControl/>
      <w:spacing w:after="120"/>
    </w:pPr>
    <w:rPr>
      <w:rFonts w:ascii="Calibri" w:cs="宋体" w:hAnsi="Calibri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775</Words>
  <Pages>2</Pages>
  <Characters>777</Characters>
  <Application>WPS Office</Application>
  <DocSecurity>0</DocSecurity>
  <Paragraphs>217</Paragraphs>
  <ScaleCrop>false</ScaleCrop>
  <LinksUpToDate>false</LinksUpToDate>
  <CharactersWithSpaces>960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2022-09-30T01:28:00Z</dcterms:created>
  <dc:creator>宝</dc:creator>
  <lastModifiedBy>2304FPN6DC</lastModifiedBy>
  <lastPrinted>2024-02-02T02:52:00Z</lastPrinted>
  <dcterms:modified xsi:type="dcterms:W3CDTF">2024-02-06T08:13:40Z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e0c5c70b6eb2470b900badfb10791dc0_23</vt:lpwstr>
  </property>
</Properties>
</file>