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hint="eastAsia" w:ascii="宋体" w:hAnsi="宋体" w:eastAsia="宋体"/>
          <w:b/>
          <w:lang w:val="en-US" w:eastAsia="zh-CN"/>
        </w:rPr>
      </w:pPr>
      <w:r>
        <w:rPr>
          <w:rFonts w:hint="eastAsia" w:ascii="宋体" w:hAnsi="宋体" w:eastAsia="宋体"/>
          <w:b/>
          <w:lang w:val="en-US" w:eastAsia="zh-CN"/>
        </w:rPr>
        <w:t xml:space="preserve">  </w:t>
      </w:r>
    </w:p>
    <w:p>
      <w:pPr>
        <w:pStyle w:val="9"/>
        <w:rPr>
          <w:rFonts w:hint="eastAsia" w:ascii="宋体" w:hAnsi="宋体" w:eastAsia="宋体"/>
          <w:b/>
          <w:lang w:val="en-US" w:eastAsia="zh-CN"/>
        </w:rPr>
      </w:pPr>
    </w:p>
    <w:p>
      <w:pPr>
        <w:pStyle w:val="9"/>
        <w:rPr>
          <w:rFonts w:hint="default" w:ascii="宋体" w:hAnsi="宋体" w:eastAsia="宋体"/>
          <w:b/>
          <w:lang w:val="en-US" w:eastAsia="zh-CN"/>
        </w:rPr>
      </w:pPr>
      <w:bookmarkStart w:id="0" w:name="_GoBack"/>
      <w:bookmarkEnd w:id="0"/>
    </w:p>
    <w:p>
      <w:pPr>
        <w:pStyle w:val="9"/>
        <w:spacing w:line="460" w:lineRule="exact"/>
        <w:jc w:val="center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关于</w:t>
      </w:r>
      <w:r>
        <w:rPr>
          <w:rFonts w:hint="eastAsia" w:ascii="宋体" w:hAnsi="宋体" w:eastAsia="宋体"/>
          <w:b/>
          <w:lang w:val="en-US" w:eastAsia="zh-CN"/>
        </w:rPr>
        <w:t>三江侗族自治县民政局三江侗族自治县殡仪馆</w:t>
      </w:r>
      <w:r>
        <w:rPr>
          <w:rFonts w:hint="eastAsia" w:ascii="宋体" w:hAnsi="宋体" w:eastAsia="宋体"/>
          <w:b/>
        </w:rPr>
        <w:t>项目环境影响报告表的批复</w:t>
      </w:r>
    </w:p>
    <w:p>
      <w:pPr>
        <w:pStyle w:val="9"/>
        <w:spacing w:line="460" w:lineRule="exact"/>
        <w:rPr>
          <w:rFonts w:hint="eastAsia" w:ascii="宋体" w:hAnsi="宋体" w:eastAsia="宋体"/>
          <w:b/>
        </w:rPr>
      </w:pPr>
    </w:p>
    <w:p>
      <w:pPr>
        <w:overflowPunct w:val="0"/>
        <w:autoSpaceDE w:val="0"/>
        <w:autoSpaceDN w:val="0"/>
        <w:adjustRightInd w:val="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三江侗族自治县民政局：</w:t>
      </w:r>
    </w:p>
    <w:p>
      <w:pPr>
        <w:overflowPunct w:val="0"/>
        <w:autoSpaceDE w:val="0"/>
        <w:autoSpaceDN w:val="0"/>
        <w:adjustRightInd w:val="0"/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你单位报来的《三江侗族自治县殡仪馆项目环境影响报告表》（以下简称《报告表》）收悉。经我局审核，现批复如下：</w:t>
      </w:r>
    </w:p>
    <w:p>
      <w:pPr>
        <w:overflowPunct w:val="0"/>
        <w:autoSpaceDE w:val="0"/>
        <w:autoSpaceDN w:val="0"/>
        <w:adjustRightInd w:val="0"/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一、项目位于柳州市三江侗族自治县古宜镇大竹村内，北面相邻寨准村、东面相邻黄排村，属新建项目。项目主要建设规模及内容：项目规划用地面积40000.2平方米，总建筑面积6598.76平方米。主要建设接待中心和后勤管理用房、祭扫用房、悼念用房、遗体处理及火化用房综合楼、骨灰寄存用房等，购置并安装火化炉及烟气处理设备、太平柜、遗物焚烧炉等专用设备。项目总投资8867.46万元，其中环保投资358万元。从环境影响角度考虑，同意你单位按照报告表所列的建设项目的地点、性质、规模、采取的环境保护对策措施及下述要求进行项目建设。</w:t>
      </w:r>
    </w:p>
    <w:p>
      <w:pPr>
        <w:overflowPunct w:val="0"/>
        <w:autoSpaceDE w:val="0"/>
        <w:autoSpaceDN w:val="0"/>
        <w:adjustRightInd w:val="0"/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二、项目须落实报告表提出的各项环保要求，重点抓好以下环保工作：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（一）施工期环境保护措施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1.在施工场地周围进行封闭围挡，加强洒水，减少扬尘；施工材料要严格管理，采用帆布密闭覆盖，规划好施工道路和场地，减少场内二次搬运以及环境污染。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2.施工期废水经沉淀处理后回用于施工场地内及道路洒水抑尘、不外排。</w:t>
      </w:r>
    </w:p>
    <w:p>
      <w:pPr>
        <w:pStyle w:val="2"/>
        <w:spacing w:line="240" w:lineRule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尽可能选用先进的、噪音较低的机械设备，对噪声超过国家标准的机械设备采取降低噪声措施；需要在特殊时间段作业，需向有关部门申请备案。</w:t>
      </w:r>
    </w:p>
    <w:p>
      <w:pPr>
        <w:pStyle w:val="5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（二）营运期环境保护措施</w:t>
      </w:r>
    </w:p>
    <w:p>
      <w:pPr>
        <w:overflowPunct w:val="0"/>
        <w:autoSpaceDE w:val="0"/>
        <w:autoSpaceDN w:val="0"/>
        <w:adjustRightInd w:val="0"/>
        <w:ind w:firstLine="640" w:firstLineChars="200"/>
        <w:textAlignment w:val="baseline"/>
        <w:rPr>
          <w:rFonts w:hint="default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做好大气污染防治工作。项目火化机采用轻柴油为燃料，产生的烟气经急冷装置</w:t>
      </w:r>
      <w:r>
        <w:rPr>
          <w:rFonts w:hint="default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+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颗粒拦截器</w:t>
      </w:r>
      <w:r>
        <w:rPr>
          <w:rFonts w:hint="default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+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干法脱硫脱酸设施</w:t>
      </w:r>
      <w:r>
        <w:rPr>
          <w:rFonts w:hint="default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+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布袋除尘器</w:t>
      </w:r>
      <w:r>
        <w:rPr>
          <w:rFonts w:hint="default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+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消烟除味器处理，满足《火葬场大气污染物排放标准》（GB13801-2015）表2新建单位遗体火化大气污染物排放限值后由符合规定的排气筒排放；焚烧炉烟气收集后通过烟气处理系统处理，满足《火葬场大气污染物排放标准》（GB13801-2015）表3遗物祭品焚烧大气污染物排放限值后由符合规定的排气筒排放；项目火化、焚烧产生的恶臭气体，须满足《恶臭污染物排放标准》（GB14554-93）表1恶臭污染物厂界标准二级限值要求。</w:t>
      </w:r>
    </w:p>
    <w:p>
      <w:pPr>
        <w:overflowPunct w:val="0"/>
        <w:autoSpaceDE w:val="0"/>
        <w:autoSpaceDN w:val="0"/>
        <w:adjustRightInd w:val="0"/>
        <w:ind w:firstLine="539" w:firstLineChars="0"/>
        <w:textAlignment w:val="baseline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2.做好废水污染防治工作。项目产生的各类污水，遗体清洁及解剖废水经紫外消毒后与生活污水、车间清洁废水一起进入一体化污水处理设施处理。</w:t>
      </w:r>
    </w:p>
    <w:p>
      <w:pPr>
        <w:overflowPunct w:val="0"/>
        <w:autoSpaceDE w:val="0"/>
        <w:autoSpaceDN w:val="0"/>
        <w:adjustRightInd w:val="0"/>
        <w:ind w:firstLine="539" w:firstLineChars="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3.合理布局高噪音设备，对噪声源强较大的设备采取有效的隔声降噪减震措施，确保厂界噪声符合《工业企业厂界环境噪声排放标准》（GB12348-2008）1类标准要求。</w:t>
      </w:r>
    </w:p>
    <w:p>
      <w:pPr>
        <w:overflowPunct w:val="0"/>
        <w:autoSpaceDE w:val="0"/>
        <w:autoSpaceDN w:val="0"/>
        <w:adjustRightInd w:val="0"/>
        <w:ind w:firstLine="539" w:firstLineChars="0"/>
        <w:textAlignment w:val="baseline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4.一般固体废物的综合利用和妥善处置工作，须按《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GB" w:eastAsia="zh-CN"/>
        </w:rPr>
        <w:t>一般工业固体废物贮存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GB" w:eastAsia="zh-CN"/>
        </w:rPr>
        <w:t>和填埋污染控制标准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》（GB18599-2020）及其修改单的要求设置相关污染防治设施。危险废物贮存须符合《危险废物贮存污染控制标准》（GB18597-2023）要求。</w:t>
      </w:r>
    </w:p>
    <w:p>
      <w:pPr>
        <w:overflowPunct w:val="0"/>
        <w:autoSpaceDE w:val="0"/>
        <w:autoSpaceDN w:val="0"/>
        <w:adjustRightInd w:val="0"/>
        <w:ind w:firstLine="539" w:firstLineChars="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5.按照《关于印发〈企业事业单位突发环境事件应急预案备案管理办法（试行）〉的通知》（环发〔2015〕4 号）等相关要求，制定应急预案，配备相应的应急保障物资，落实环境风险防范措施，定期进行应急演练。建立健全施工、运行期环保管理制度，加强环境管理，制定并落实环境保护规章制度，确保环保措施有效落实，环保设施正常运转以及各项污染物稳定达标排放。</w:t>
      </w:r>
    </w:p>
    <w:p>
      <w:pPr>
        <w:overflowPunct w:val="0"/>
        <w:autoSpaceDE w:val="0"/>
        <w:autoSpaceDN w:val="0"/>
        <w:adjustRightInd w:val="0"/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三、该项目建设必须严格执行环境保护设施与主体工程同时设计、同时施工、同时投产使用的环境保护“三同时”制度，落实各项环境保护措施。工程建成后，须按《建设项目竣工环境保护验收暂行办法》要求实施竣工环境保护验收，并及时进行排污许可证的申领或变更。</w:t>
      </w:r>
    </w:p>
    <w:p>
      <w:pPr>
        <w:overflowPunct w:val="0"/>
        <w:autoSpaceDE w:val="0"/>
        <w:autoSpaceDN w:val="0"/>
        <w:adjustRightInd w:val="0"/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四、项目的性质、规模、地点、建设工艺、污染防治措施、防止生态破坏的措施发生重大变动的，须重新报批建设项目的环境评价文件。建设项目自环评文件批准之日起超过五年，方决定该项目开工建设的，环境影响评价文件应当报我局审核同意后方可建设。</w:t>
      </w:r>
    </w:p>
    <w:p>
      <w:pPr>
        <w:overflowPunct w:val="0"/>
        <w:autoSpaceDE w:val="0"/>
        <w:autoSpaceDN w:val="0"/>
        <w:adjustRightInd w:val="0"/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五、建设单位在接到本批复5日内，将批复文件及批准后的《报告表》（报批稿）送达柳州市三江生态环境局，并按规定接受辖区生态环境部门的监管检查。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overflowPunct w:val="0"/>
        <w:autoSpaceDE w:val="0"/>
        <w:autoSpaceDN w:val="0"/>
        <w:adjustRightInd w:val="0"/>
        <w:ind w:firstLine="5932" w:firstLineChars="1854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2023年12月22日                         </w:t>
      </w:r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5"/>
        <w:ind w:left="0" w:leftChars="0" w:firstLine="0" w:firstLineChars="0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5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5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pStyle w:val="5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5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spacing w:line="480" w:lineRule="exact"/>
        <w:rPr>
          <w:rFonts w:hint="eastAsia"/>
          <w:lang w:val="en-US" w:eastAsia="zh-CN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（信息是否公开：主动公开）</w:t>
      </w:r>
    </w:p>
    <w:tbl>
      <w:tblPr>
        <w:tblStyle w:val="11"/>
        <w:tblpPr w:leftFromText="181" w:rightFromText="181" w:vertAnchor="page" w:horzAnchor="page" w:tblpX="1862" w:tblpY="13747"/>
        <w:tblOverlap w:val="never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snapToGrid w:val="0"/>
                <w:position w:val="5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 xml:space="preserve">抄送：柳州市三江生态环境局。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三江侗族自治县行政审批局         2023年12月22日印发</w:t>
            </w:r>
          </w:p>
        </w:tc>
      </w:tr>
    </w:tbl>
    <w:p>
      <w:pPr>
        <w:numPr>
          <w:ilvl w:val="0"/>
          <w:numId w:val="0"/>
        </w:numPr>
        <w:spacing w:line="480" w:lineRule="exact"/>
        <w:rPr>
          <w:rFonts w:hint="default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投资项目在线审批监管平台项目代码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2101-450226-04-01-541816</w:t>
      </w:r>
    </w:p>
    <w:sectPr>
      <w:footerReference r:id="rId3" w:type="default"/>
      <w:pgSz w:w="11906" w:h="16838"/>
      <w:pgMar w:top="1440" w:right="1466" w:bottom="1440" w:left="18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ZTQ3NTAwNWIwNDFhOWJhODNlZjM4NGQxNDBmYjAifQ=="/>
  </w:docVars>
  <w:rsids>
    <w:rsidRoot w:val="09C25B13"/>
    <w:rsid w:val="00D224A0"/>
    <w:rsid w:val="028B18FB"/>
    <w:rsid w:val="029A38EC"/>
    <w:rsid w:val="029C1412"/>
    <w:rsid w:val="02B7449E"/>
    <w:rsid w:val="032F672A"/>
    <w:rsid w:val="035107F9"/>
    <w:rsid w:val="0719341B"/>
    <w:rsid w:val="086A5B0F"/>
    <w:rsid w:val="08915791"/>
    <w:rsid w:val="09C25B13"/>
    <w:rsid w:val="09E73174"/>
    <w:rsid w:val="0A2F1A6F"/>
    <w:rsid w:val="0C836007"/>
    <w:rsid w:val="0CA62E00"/>
    <w:rsid w:val="0D2C7593"/>
    <w:rsid w:val="0E082B2B"/>
    <w:rsid w:val="0EE77027"/>
    <w:rsid w:val="10482C0D"/>
    <w:rsid w:val="113B1A4A"/>
    <w:rsid w:val="11B934F3"/>
    <w:rsid w:val="11C0195C"/>
    <w:rsid w:val="12361B42"/>
    <w:rsid w:val="12372F05"/>
    <w:rsid w:val="142F408B"/>
    <w:rsid w:val="14D94181"/>
    <w:rsid w:val="14FA7580"/>
    <w:rsid w:val="150229AB"/>
    <w:rsid w:val="163F023F"/>
    <w:rsid w:val="170B4CE5"/>
    <w:rsid w:val="18C85837"/>
    <w:rsid w:val="18DB7EAA"/>
    <w:rsid w:val="1A073B05"/>
    <w:rsid w:val="1A7176E9"/>
    <w:rsid w:val="1B4D125A"/>
    <w:rsid w:val="1BF223F6"/>
    <w:rsid w:val="1C0F0A4F"/>
    <w:rsid w:val="1C7F5BD5"/>
    <w:rsid w:val="1CCB6EF0"/>
    <w:rsid w:val="1D2B73AA"/>
    <w:rsid w:val="1ED145F7"/>
    <w:rsid w:val="1F864AC4"/>
    <w:rsid w:val="21115FB3"/>
    <w:rsid w:val="21A625F6"/>
    <w:rsid w:val="21C35326"/>
    <w:rsid w:val="21E55EFF"/>
    <w:rsid w:val="22942910"/>
    <w:rsid w:val="231F7CDE"/>
    <w:rsid w:val="24374FE7"/>
    <w:rsid w:val="24804EC7"/>
    <w:rsid w:val="248C7D17"/>
    <w:rsid w:val="257F5589"/>
    <w:rsid w:val="262332AF"/>
    <w:rsid w:val="27AD5E64"/>
    <w:rsid w:val="2A985A47"/>
    <w:rsid w:val="2E593115"/>
    <w:rsid w:val="2FF31ACB"/>
    <w:rsid w:val="30521681"/>
    <w:rsid w:val="314042B4"/>
    <w:rsid w:val="32AC5806"/>
    <w:rsid w:val="332E47B0"/>
    <w:rsid w:val="335051CD"/>
    <w:rsid w:val="351B43D6"/>
    <w:rsid w:val="36E64EBD"/>
    <w:rsid w:val="37175B72"/>
    <w:rsid w:val="377270AA"/>
    <w:rsid w:val="3B726559"/>
    <w:rsid w:val="3B92024C"/>
    <w:rsid w:val="3BDE639D"/>
    <w:rsid w:val="3C42074F"/>
    <w:rsid w:val="3F743D52"/>
    <w:rsid w:val="3FD52E83"/>
    <w:rsid w:val="4008632D"/>
    <w:rsid w:val="40423984"/>
    <w:rsid w:val="404A0750"/>
    <w:rsid w:val="40A85EEA"/>
    <w:rsid w:val="410D7CBD"/>
    <w:rsid w:val="42C02549"/>
    <w:rsid w:val="42CC48E9"/>
    <w:rsid w:val="43295257"/>
    <w:rsid w:val="466728C7"/>
    <w:rsid w:val="468D4DE5"/>
    <w:rsid w:val="469549DD"/>
    <w:rsid w:val="47755A0A"/>
    <w:rsid w:val="47F72214"/>
    <w:rsid w:val="483B5115"/>
    <w:rsid w:val="48C60676"/>
    <w:rsid w:val="498B106D"/>
    <w:rsid w:val="49A168DB"/>
    <w:rsid w:val="4BE857A7"/>
    <w:rsid w:val="50814A86"/>
    <w:rsid w:val="53E26DEC"/>
    <w:rsid w:val="54292916"/>
    <w:rsid w:val="544B702F"/>
    <w:rsid w:val="55D05C85"/>
    <w:rsid w:val="56586573"/>
    <w:rsid w:val="56D13A28"/>
    <w:rsid w:val="56DD5970"/>
    <w:rsid w:val="5862067F"/>
    <w:rsid w:val="59B116EF"/>
    <w:rsid w:val="59CC13C5"/>
    <w:rsid w:val="5A045617"/>
    <w:rsid w:val="5BE03F48"/>
    <w:rsid w:val="5CF85BE6"/>
    <w:rsid w:val="5D872556"/>
    <w:rsid w:val="5F6C7CDF"/>
    <w:rsid w:val="60C846A2"/>
    <w:rsid w:val="60E45BAE"/>
    <w:rsid w:val="615A26D5"/>
    <w:rsid w:val="654F4FE5"/>
    <w:rsid w:val="66132734"/>
    <w:rsid w:val="66C176FD"/>
    <w:rsid w:val="6918637A"/>
    <w:rsid w:val="696C1C24"/>
    <w:rsid w:val="6AF819BF"/>
    <w:rsid w:val="6B077D22"/>
    <w:rsid w:val="6B244066"/>
    <w:rsid w:val="6C3D654F"/>
    <w:rsid w:val="6D185B70"/>
    <w:rsid w:val="6D3D31FE"/>
    <w:rsid w:val="6E030AA0"/>
    <w:rsid w:val="708061A9"/>
    <w:rsid w:val="70CD6BA8"/>
    <w:rsid w:val="71FC5EA9"/>
    <w:rsid w:val="729E331B"/>
    <w:rsid w:val="752C37A6"/>
    <w:rsid w:val="76317C90"/>
    <w:rsid w:val="770B1D68"/>
    <w:rsid w:val="77F14C82"/>
    <w:rsid w:val="783402C6"/>
    <w:rsid w:val="78A87A69"/>
    <w:rsid w:val="78C7148B"/>
    <w:rsid w:val="7D7326CC"/>
    <w:rsid w:val="7E5C21A1"/>
    <w:rsid w:val="7FC31ADF"/>
    <w:rsid w:val="7FEA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-213"/>
      </w:tabs>
      <w:ind w:firstLine="420"/>
    </w:pPr>
  </w:style>
  <w:style w:type="paragraph" w:styleId="3">
    <w:name w:val="Body Text Indent"/>
    <w:basedOn w:val="1"/>
    <w:next w:val="4"/>
    <w:qFormat/>
    <w:uiPriority w:val="0"/>
    <w:pPr>
      <w:tabs>
        <w:tab w:val="left" w:pos="-213"/>
      </w:tabs>
      <w:spacing w:line="400" w:lineRule="exact"/>
      <w:ind w:left="-3" w:firstLine="572" w:firstLineChars="208"/>
    </w:pPr>
    <w:rPr>
      <w:b/>
      <w:sz w:val="28"/>
    </w:rPr>
  </w:style>
  <w:style w:type="paragraph" w:styleId="4">
    <w:name w:val="Body Text Indent 2"/>
    <w:basedOn w:val="1"/>
    <w:qFormat/>
    <w:uiPriority w:val="0"/>
    <w:pPr>
      <w:spacing w:line="400" w:lineRule="exact"/>
      <w:ind w:firstLine="482"/>
    </w:pPr>
    <w:rPr>
      <w:sz w:val="24"/>
    </w:rPr>
  </w:style>
  <w:style w:type="paragraph" w:customStyle="1" w:styleId="5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styleId="6">
    <w:name w:val="Body Text"/>
    <w:basedOn w:val="1"/>
    <w:qFormat/>
    <w:uiPriority w:val="0"/>
    <w:rPr>
      <w:b/>
      <w:sz w:val="32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line="600" w:lineRule="exact"/>
      <w:jc w:val="center"/>
    </w:pPr>
    <w:rPr>
      <w:rFonts w:ascii="方正小标宋简体" w:eastAsia="方正小标宋简体"/>
      <w:bCs/>
      <w:sz w:val="44"/>
      <w:szCs w:val="44"/>
    </w:rPr>
  </w:style>
  <w:style w:type="paragraph" w:styleId="10">
    <w:name w:val="Body Text First Indent"/>
    <w:basedOn w:val="6"/>
    <w:next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1593</Words>
  <Characters>1739</Characters>
  <Lines>0</Lines>
  <Paragraphs>0</Paragraphs>
  <TotalTime>0</TotalTime>
  <ScaleCrop>false</ScaleCrop>
  <LinksUpToDate>false</LinksUpToDate>
  <CharactersWithSpaces>1780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2020-06-09T07:26:00Z</dcterms:created>
  <dc:creator>SimpleU</dc:creator>
  <cp:lastModifiedBy>NTKO</cp:lastModifiedBy>
  <cp:lastPrinted>2023-02-17T02:48:00Z</cp:lastPrinted>
  <dcterms:modified xsi:type="dcterms:W3CDTF">2023-12-25T03:22:32Z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76374E3275514B119E1ADA62DEA70527</vt:lpwstr>
  </property>
</Properties>
</file>