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 xml:space="preserve"> </w:t>
      </w:r>
    </w:p>
    <w:p>
      <w:pPr>
        <w:pStyle w:val="9"/>
        <w:rPr>
          <w:rFonts w:hint="eastAsia" w:ascii="宋体" w:hAnsi="宋体" w:eastAsia="宋体"/>
          <w:b/>
          <w:lang w:val="en-US" w:eastAsia="zh-CN"/>
        </w:rPr>
      </w:pPr>
      <w:r>
        <w:rPr>
          <w:rFonts w:hint="eastAsia" w:ascii="宋体" w:hAnsi="宋体" w:eastAsia="宋体"/>
          <w:b/>
          <w:lang w:val="en-US" w:eastAsia="zh-CN"/>
        </w:rPr>
        <w:t xml:space="preserve"> </w:t>
      </w:r>
    </w:p>
    <w:p>
      <w:pPr>
        <w:pStyle w:val="9"/>
        <w:rPr>
          <w:rFonts w:hint="eastAsia" w:ascii="宋体" w:hAnsi="宋体" w:eastAsia="宋体"/>
          <w:b/>
          <w:lang w:val="en-US" w:eastAsia="zh-CN"/>
        </w:rPr>
      </w:pPr>
    </w:p>
    <w:p>
      <w:pPr>
        <w:pStyle w:val="9"/>
        <w:rPr>
          <w:rFonts w:hint="default" w:ascii="宋体" w:hAnsi="宋体" w:eastAsia="宋体"/>
          <w:b/>
          <w:lang w:val="en-US" w:eastAsia="zh-CN"/>
        </w:rPr>
      </w:pPr>
    </w:p>
    <w:p>
      <w:pPr>
        <w:pStyle w:val="9"/>
        <w:spacing w:line="460" w:lineRule="exact"/>
        <w:jc w:val="center"/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关于</w:t>
      </w:r>
      <w:r>
        <w:rPr>
          <w:rFonts w:hint="default" w:ascii="宋体" w:hAnsi="宋体" w:eastAsia="宋体"/>
          <w:b/>
          <w:lang w:eastAsia="zh-CN"/>
        </w:rPr>
        <w:t>三江县兴江商贸有限公司烟花爆竹储存仓库</w:t>
      </w:r>
      <w:r>
        <w:rPr>
          <w:rFonts w:hint="eastAsia" w:ascii="宋体" w:hAnsi="宋体" w:eastAsia="宋体"/>
          <w:b/>
        </w:rPr>
        <w:t>项目环境影响报告表的批复</w:t>
      </w:r>
    </w:p>
    <w:p>
      <w:pPr>
        <w:pStyle w:val="9"/>
        <w:spacing w:line="460" w:lineRule="exact"/>
        <w:rPr>
          <w:rFonts w:hint="eastAsia" w:ascii="宋体" w:hAnsi="宋体" w:eastAsia="宋体"/>
          <w:b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三江县兴江商贸有限公司：</w:t>
      </w:r>
      <w:bookmarkStart w:id="0" w:name="_GoBack"/>
      <w:bookmarkEnd w:id="0"/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你公司报来的《烟花爆竹储存项目环境影响报告表》（以下简称《报告表》）收悉。经我局审核，现批复如下：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一、项目位于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广西壮族自治区柳州市三江侗族自治县斗江镇滩底村邓家屯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，属新建项目。项目主要建设规模及内容：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项目用地面积10209.6平方米，主要建设2栋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1.3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级烟花爆竹仓库，其中1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号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仓库占地990平方米，设计最大存放量为20000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公斤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，2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号</w:t>
      </w:r>
      <w:r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  <w:t>仓库占地250平方米，设计最大存放量为5000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公斤。项目总投资3000万元，其中环保投资38万元。从环境影响角度考虑，同意你公司按照报告表所列的建设项目的地点、性质、规模、采取的环境保护对策措施及下述要求进行项目建设。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二、项目须落实报告表提出的各项环保要求，重点抓好以下环保工作：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 w:cs="宋体"/>
          <w:sz w:val="32"/>
          <w:szCs w:val="32"/>
        </w:rPr>
        <w:t>加强施工扬尘、废气管理。施工期大气污染主要为施工场地扬尘、机械车辆运输中产生的扬尘、施工机械排放的烟气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应严格落实尘管控措施并对原材料运输及堆放采取遮挡覆盖、施工场地洒水抑尘保洁等措施有效处理施工废气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并加强对机械、车辆的保养维护，使其处于良好的工作状态。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 w:cs="宋体"/>
          <w:sz w:val="32"/>
          <w:szCs w:val="32"/>
        </w:rPr>
        <w:t>加强废水管理。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运营期生活污水需经化粪池处理后，用于施肥。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 w:cs="宋体"/>
          <w:sz w:val="32"/>
          <w:szCs w:val="32"/>
        </w:rPr>
        <w:t>运营期产生的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废气以无组织形式排放，项目需加强厂区绿化和车辆管理</w:t>
      </w:r>
      <w:r>
        <w:rPr>
          <w:rFonts w:hint="eastAsia" w:ascii="仿宋_GB2312" w:hAnsi="宋体" w:eastAsia="仿宋_GB2312" w:cs="宋体"/>
          <w:sz w:val="32"/>
          <w:szCs w:val="32"/>
        </w:rPr>
        <w:t>。废气排放满足</w:t>
      </w:r>
      <w:r>
        <w:rPr>
          <w:rFonts w:hint="default" w:ascii="仿宋_GB2312" w:hAnsi="宋体" w:eastAsia="仿宋_GB2312" w:cs="宋体"/>
          <w:sz w:val="32"/>
          <w:szCs w:val="32"/>
        </w:rPr>
        <w:t>《大气污染物综合排放标准》（GB16297-1996）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表2</w:t>
      </w:r>
      <w:r>
        <w:rPr>
          <w:rFonts w:hint="eastAsia" w:ascii="仿宋_GB2312" w:hAnsi="宋体" w:eastAsia="仿宋_GB2312" w:cs="宋体"/>
          <w:sz w:val="32"/>
          <w:szCs w:val="32"/>
        </w:rPr>
        <w:t>标准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（四）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实施噪声达标处理。采取围墙隔声措施，加强运输车辆管理及厂区周边绿化，运营期噪声执行《工业企业厂界环境噪声排放标准》（GB12348-2008）中2类标准限值。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固体废物污染防治措施。本项目营运期固废主要为过期、残损烟花爆竹、生活垃圾。过期、残损烟花爆竹为危险废物，严格按照《危险废物贮存污染控制标准》（GB18597-2023）相关要求进行贮存及管理，并交由公安部门组织销毁、处置。生活垃圾由环卫部门处理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（六）按照《关于印发〈企业事业单位突发环境事件应急预案备案管理办法（试行）〉的通知》（环发〔2015〕4 号）等相关要求，制定应急预案，配备相应的应急保障物资，落实环境风险防范措施，定期进行应急演练。建立健全施工、运行期环保管理制度，加强环境管理，制定并落实环境保护规章制度，确保环保措施有效落实，环保设施正常运转以及各项污染物稳定达标排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、该项目建设必须严格执行环境保护设施与主体工程同时设计、同时施工、同时投产使用的环境保护“三同时”制度，落实各项环境保护措施。工程建成后，须按《建设项目竣工环境保护验收暂行办法》要求实施竣工环境保护验收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四、项目的性质、规模、地点、建设工艺、污染防治措施、防止生态破坏的措施发生重大变动的，须重新报批建设项目的环境评价文件。建设项目自环评文件批准之日起超过五年，方决定该项目开工建设的，环境影响评价文件应当报我局审核同意后方可建设。</w:t>
      </w:r>
    </w:p>
    <w:p>
      <w:pPr>
        <w:overflowPunct w:val="0"/>
        <w:autoSpaceDE w:val="0"/>
        <w:autoSpaceDN w:val="0"/>
        <w:adjustRightInd w:val="0"/>
        <w:ind w:firstLine="640" w:firstLineChars="20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五、建设单位在接到本批复5日内，将批复文件及批准后的《报告表》（报批稿）送达柳州市三江生态环境局，并按规定接受辖区生态环境部门的监管检查。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firstLine="5932" w:firstLineChars="1854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2023年11月9日</w:t>
      </w:r>
    </w:p>
    <w:p>
      <w:pPr>
        <w:overflowPunct w:val="0"/>
        <w:autoSpaceDE w:val="0"/>
        <w:autoSpaceDN w:val="0"/>
        <w:adjustRightInd w:val="0"/>
        <w:ind w:firstLine="539" w:firstLineChars="0"/>
        <w:textAlignment w:val="baseline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pStyle w:val="2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         </w:t>
      </w:r>
    </w:p>
    <w:tbl>
      <w:tblPr>
        <w:tblStyle w:val="11"/>
        <w:tblpPr w:leftFromText="181" w:rightFromText="181" w:vertAnchor="page" w:horzAnchor="page" w:tblpX="1907" w:tblpY="14056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jc w:val="center"/>
        </w:trPr>
        <w:tc>
          <w:tcPr>
            <w:tcW w:w="88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snapToGrid w:val="0"/>
                <w:position w:val="5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 xml:space="preserve">抄送：柳州市三江生态环境局。 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三江侗族自治县行政审批局          2023年11月9日印发</w:t>
            </w:r>
          </w:p>
        </w:tc>
      </w:tr>
    </w:tbl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kern w:val="2"/>
          <w:sz w:val="32"/>
          <w:szCs w:val="32"/>
          <w:lang w:val="en-US" w:eastAsia="zh-CN" w:bidi="ar-SA"/>
        </w:rPr>
        <w:t>（信息是否公开：主动公开）</w:t>
      </w:r>
    </w:p>
    <w:p>
      <w:pPr>
        <w:numPr>
          <w:ilvl w:val="0"/>
          <w:numId w:val="0"/>
        </w:numPr>
        <w:spacing w:line="480" w:lineRule="exact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投资项目在线审批监管平台项目代码： 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2307-450226-04-05-531533</w:t>
      </w:r>
    </w:p>
    <w:sectPr>
      <w:footerReference r:id="rId3" w:type="default"/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ZTQ3NTAwNWIwNDFhOWJhODNlZjM4NGQxNDBmYjAifQ=="/>
  </w:docVars>
  <w:rsids>
    <w:rsidRoot w:val="09C25B13"/>
    <w:rsid w:val="002410F1"/>
    <w:rsid w:val="00D224A0"/>
    <w:rsid w:val="029A38EC"/>
    <w:rsid w:val="035107F9"/>
    <w:rsid w:val="0719341B"/>
    <w:rsid w:val="08913342"/>
    <w:rsid w:val="08EA7CC0"/>
    <w:rsid w:val="09C25B13"/>
    <w:rsid w:val="09E73174"/>
    <w:rsid w:val="0A2F1A6F"/>
    <w:rsid w:val="0C836007"/>
    <w:rsid w:val="0D2C7593"/>
    <w:rsid w:val="0EE77027"/>
    <w:rsid w:val="10482C0D"/>
    <w:rsid w:val="10C57BB3"/>
    <w:rsid w:val="113B1A4A"/>
    <w:rsid w:val="11B934F3"/>
    <w:rsid w:val="14864D04"/>
    <w:rsid w:val="14D94181"/>
    <w:rsid w:val="14FA7580"/>
    <w:rsid w:val="150229AB"/>
    <w:rsid w:val="152359AD"/>
    <w:rsid w:val="152D2B15"/>
    <w:rsid w:val="15C745A0"/>
    <w:rsid w:val="163F023F"/>
    <w:rsid w:val="16637138"/>
    <w:rsid w:val="18C00DA6"/>
    <w:rsid w:val="1B1F09DB"/>
    <w:rsid w:val="1B83368E"/>
    <w:rsid w:val="1C7224BE"/>
    <w:rsid w:val="1CCB6EF0"/>
    <w:rsid w:val="1E663F94"/>
    <w:rsid w:val="1ED145F7"/>
    <w:rsid w:val="1F7660CA"/>
    <w:rsid w:val="1F864AC4"/>
    <w:rsid w:val="210250FD"/>
    <w:rsid w:val="21115FB3"/>
    <w:rsid w:val="216252EF"/>
    <w:rsid w:val="21E55EFF"/>
    <w:rsid w:val="222E09AD"/>
    <w:rsid w:val="22942910"/>
    <w:rsid w:val="22A939AB"/>
    <w:rsid w:val="23E05980"/>
    <w:rsid w:val="248C7D17"/>
    <w:rsid w:val="257F5589"/>
    <w:rsid w:val="29BF009F"/>
    <w:rsid w:val="2A985A47"/>
    <w:rsid w:val="2C2027B1"/>
    <w:rsid w:val="2C900111"/>
    <w:rsid w:val="2CDA041C"/>
    <w:rsid w:val="2D1D6757"/>
    <w:rsid w:val="2E593115"/>
    <w:rsid w:val="2FF31ACB"/>
    <w:rsid w:val="30123E84"/>
    <w:rsid w:val="31052631"/>
    <w:rsid w:val="314042B4"/>
    <w:rsid w:val="32582CF8"/>
    <w:rsid w:val="32596D7C"/>
    <w:rsid w:val="32AC5806"/>
    <w:rsid w:val="332E47B0"/>
    <w:rsid w:val="351B43D6"/>
    <w:rsid w:val="353A4087"/>
    <w:rsid w:val="359E59AF"/>
    <w:rsid w:val="36E64EBD"/>
    <w:rsid w:val="37175B72"/>
    <w:rsid w:val="377270AA"/>
    <w:rsid w:val="39A44A75"/>
    <w:rsid w:val="39D223A3"/>
    <w:rsid w:val="3B726559"/>
    <w:rsid w:val="3BC40941"/>
    <w:rsid w:val="3C42074F"/>
    <w:rsid w:val="3F315318"/>
    <w:rsid w:val="3F743D52"/>
    <w:rsid w:val="3FD52E83"/>
    <w:rsid w:val="4008632D"/>
    <w:rsid w:val="40423984"/>
    <w:rsid w:val="404A0750"/>
    <w:rsid w:val="40A85EEA"/>
    <w:rsid w:val="42AB01C5"/>
    <w:rsid w:val="42C02549"/>
    <w:rsid w:val="42CC48E9"/>
    <w:rsid w:val="43295257"/>
    <w:rsid w:val="45034D45"/>
    <w:rsid w:val="468D4DE5"/>
    <w:rsid w:val="469549DD"/>
    <w:rsid w:val="483B5115"/>
    <w:rsid w:val="48C60676"/>
    <w:rsid w:val="498B106D"/>
    <w:rsid w:val="4AB72272"/>
    <w:rsid w:val="4BE60F1D"/>
    <w:rsid w:val="4BE857A7"/>
    <w:rsid w:val="5019366F"/>
    <w:rsid w:val="511E6A63"/>
    <w:rsid w:val="5373753A"/>
    <w:rsid w:val="541952C8"/>
    <w:rsid w:val="54292916"/>
    <w:rsid w:val="544B702F"/>
    <w:rsid w:val="54FF095A"/>
    <w:rsid w:val="55D05C85"/>
    <w:rsid w:val="56D13A28"/>
    <w:rsid w:val="56DD5970"/>
    <w:rsid w:val="57BC06EC"/>
    <w:rsid w:val="5862067F"/>
    <w:rsid w:val="592D4453"/>
    <w:rsid w:val="59B116EF"/>
    <w:rsid w:val="59CC13C5"/>
    <w:rsid w:val="5A045617"/>
    <w:rsid w:val="5A624E43"/>
    <w:rsid w:val="5B4672E2"/>
    <w:rsid w:val="5BE03F48"/>
    <w:rsid w:val="5C265DF2"/>
    <w:rsid w:val="5E467A46"/>
    <w:rsid w:val="60C846A2"/>
    <w:rsid w:val="615A26D5"/>
    <w:rsid w:val="66132734"/>
    <w:rsid w:val="66C176FD"/>
    <w:rsid w:val="690C2AB2"/>
    <w:rsid w:val="6918637A"/>
    <w:rsid w:val="699B6A4B"/>
    <w:rsid w:val="6AB93794"/>
    <w:rsid w:val="6AF819BF"/>
    <w:rsid w:val="6C3D654F"/>
    <w:rsid w:val="6D3D31FE"/>
    <w:rsid w:val="70CD6BA8"/>
    <w:rsid w:val="73326672"/>
    <w:rsid w:val="752C37A6"/>
    <w:rsid w:val="76317C90"/>
    <w:rsid w:val="770B1D68"/>
    <w:rsid w:val="783402C6"/>
    <w:rsid w:val="78A87A69"/>
    <w:rsid w:val="78C7148B"/>
    <w:rsid w:val="796B01E8"/>
    <w:rsid w:val="7B913F55"/>
    <w:rsid w:val="7C481004"/>
    <w:rsid w:val="7D7326CC"/>
    <w:rsid w:val="7E5C21A1"/>
    <w:rsid w:val="7F4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-213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tabs>
        <w:tab w:val="left" w:pos="-213"/>
      </w:tabs>
      <w:spacing w:line="400" w:lineRule="exact"/>
      <w:ind w:left="-3" w:firstLine="572" w:firstLineChars="208"/>
    </w:pPr>
    <w:rPr>
      <w:b/>
      <w:sz w:val="28"/>
    </w:rPr>
  </w:style>
  <w:style w:type="paragraph" w:styleId="4">
    <w:name w:val="Body Text Indent 2"/>
    <w:basedOn w:val="1"/>
    <w:qFormat/>
    <w:uiPriority w:val="0"/>
    <w:pPr>
      <w:spacing w:line="400" w:lineRule="exact"/>
      <w:ind w:firstLine="482"/>
    </w:pPr>
    <w:rPr>
      <w:sz w:val="24"/>
    </w:rPr>
  </w:style>
  <w:style w:type="paragraph" w:customStyle="1" w:styleId="5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styleId="6">
    <w:name w:val="Body Text"/>
    <w:basedOn w:val="1"/>
    <w:qFormat/>
    <w:uiPriority w:val="0"/>
    <w:rPr>
      <w:b/>
      <w:sz w:val="32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bCs/>
      <w:sz w:val="44"/>
      <w:szCs w:val="44"/>
    </w:rPr>
  </w:style>
  <w:style w:type="paragraph" w:styleId="10">
    <w:name w:val="Body Text First Indent"/>
    <w:basedOn w:val="6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1589</Characters>
  <Lines>0</Lines>
  <Paragraphs>0</Paragraphs>
  <TotalTime>15</TotalTime>
  <ScaleCrop>false</ScaleCrop>
  <LinksUpToDate>false</LinksUpToDate>
  <CharactersWithSpaces>1632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2020-06-09T07:26:00Z</dcterms:created>
  <dc:creator>SimpleU</dc:creator>
  <cp:lastModifiedBy>NTKO</cp:lastModifiedBy>
  <cp:lastPrinted>2023-11-09T04:01:00Z</cp:lastPrinted>
  <dcterms:modified xsi:type="dcterms:W3CDTF">2023-11-10T01:57:50Z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76374E3275514B119E1ADA62DEA70527</vt:lpwstr>
  </property>
</Properties>
</file>