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70" w:lineRule="exact"/>
        <w:jc w:val="center"/>
        <w:outlineLvl w:val="0"/>
        <w:rPr>
          <w:rFonts w:hint="eastAsia" w:ascii="Times New Roman" w:hAnsi="Times New Roman" w:eastAsia="方正小标宋简体" w:cs="方正小标宋简体"/>
          <w:snapToGrid w:val="0"/>
          <w:color w:val="auto"/>
          <w:sz w:val="44"/>
          <w:szCs w:val="44"/>
        </w:rPr>
      </w:pPr>
      <w:bookmarkStart w:id="0" w:name="_Toc89999792"/>
      <w:r>
        <w:rPr>
          <w:rFonts w:hint="eastAsia" w:eastAsia="方正小标宋简体" w:cs="方正小标宋简体"/>
          <w:snapToGrid w:val="0"/>
          <w:color w:val="auto"/>
          <w:sz w:val="44"/>
          <w:szCs w:val="44"/>
          <w:lang w:val="en-US" w:eastAsia="zh-CN"/>
        </w:rPr>
        <w:t>柳州市三江侗族自治县</w:t>
      </w:r>
      <w:r>
        <w:rPr>
          <w:rFonts w:hint="eastAsia" w:ascii="Arial" w:hAnsi="Arial" w:eastAsia="方正小标宋简体" w:cs="Arial"/>
          <w:snapToGrid w:val="0"/>
          <w:color w:val="auto"/>
          <w:sz w:val="44"/>
          <w:szCs w:val="44"/>
          <w:lang w:val="en-US" w:eastAsia="zh-CN"/>
        </w:rPr>
        <w:t>和平乡</w:t>
      </w:r>
      <w:r>
        <w:rPr>
          <w:rFonts w:hint="eastAsia" w:ascii="Times New Roman" w:hAnsi="Times New Roman" w:eastAsia="方正小标宋简体" w:cs="方正小标宋简体"/>
          <w:snapToGrid w:val="0"/>
          <w:color w:val="auto"/>
          <w:sz w:val="44"/>
          <w:szCs w:val="44"/>
        </w:rPr>
        <w:t>权责清单</w:t>
      </w:r>
      <w:bookmarkEnd w:id="0"/>
    </w:p>
    <w:tbl>
      <w:tblPr>
        <w:tblW w:w="21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520"/>
        <w:gridCol w:w="457"/>
        <w:gridCol w:w="480"/>
        <w:gridCol w:w="600"/>
        <w:gridCol w:w="480"/>
        <w:gridCol w:w="720"/>
        <w:gridCol w:w="2939"/>
        <w:gridCol w:w="2730"/>
        <w:gridCol w:w="3811"/>
        <w:gridCol w:w="2969"/>
        <w:gridCol w:w="4161"/>
        <w:gridCol w:w="117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90" w:hRule="atLeast"/>
          <w:tblHeader/>
        </w:trPr>
        <w:tc>
          <w:tcPr>
            <w:tcW w:w="5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kern w:val="2"/>
                <w:sz w:val="20"/>
                <w:szCs w:val="20"/>
                <w:lang w:val="en-US" w:eastAsia="zh-CN" w:bidi="ar-SA"/>
              </w:rPr>
            </w:pPr>
            <w:r>
              <w:rPr>
                <w:rFonts w:hint="eastAsia" w:ascii="Times New Roman" w:hAnsi="Times New Roman" w:eastAsia="黑体" w:cs="黑体"/>
                <w:snapToGrid w:val="0"/>
                <w:color w:val="auto"/>
                <w:sz w:val="20"/>
                <w:szCs w:val="20"/>
              </w:rPr>
              <w:t>序号</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权力</w:t>
            </w:r>
          </w:p>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分类</w:t>
            </w:r>
          </w:p>
        </w:tc>
        <w:tc>
          <w:tcPr>
            <w:tcW w:w="5219" w:type="dxa"/>
            <w:gridSpan w:val="5"/>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权力清单</w:t>
            </w:r>
          </w:p>
        </w:tc>
        <w:tc>
          <w:tcPr>
            <w:tcW w:w="1367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责任清单</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p>
        </w:tc>
        <w:tc>
          <w:tcPr>
            <w:tcW w:w="73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仿宋_GB2312" w:cs="仿宋_GB2312"/>
                <w:snapToGrid w:val="0"/>
                <w:color w:val="auto"/>
                <w:sz w:val="20"/>
                <w:szCs w:val="20"/>
              </w:rPr>
            </w:pPr>
            <w:r>
              <w:rPr>
                <w:rFonts w:hint="eastAsia" w:ascii="Times New Roman" w:hAnsi="Times New Roman" w:eastAsia="黑体" w:cs="黑体"/>
                <w:snapToGrid w:val="0"/>
                <w:color w:val="auto"/>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90" w:hRule="atLeast"/>
          <w:tblHead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kern w:val="2"/>
                <w:sz w:val="20"/>
                <w:szCs w:val="20"/>
                <w:lang w:val="en-US" w:eastAsia="zh-CN" w:bidi="ar-SA"/>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项目名称</w:t>
            </w:r>
          </w:p>
        </w:tc>
        <w:tc>
          <w:tcPr>
            <w:tcW w:w="6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子项名称</w:t>
            </w: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lang w:eastAsia="zh-CN"/>
              </w:rPr>
            </w:pPr>
            <w:r>
              <w:rPr>
                <w:rFonts w:hint="eastAsia" w:ascii="Times New Roman" w:hAnsi="Times New Roman" w:eastAsia="黑体" w:cs="黑体"/>
                <w:snapToGrid w:val="0"/>
                <w:color w:val="auto"/>
                <w:sz w:val="20"/>
                <w:szCs w:val="20"/>
              </w:rPr>
              <w:t>实施</w:t>
            </w:r>
            <w:r>
              <w:rPr>
                <w:rFonts w:hint="eastAsia" w:eastAsia="黑体" w:cs="黑体"/>
                <w:snapToGrid w:val="0"/>
                <w:color w:val="auto"/>
                <w:sz w:val="20"/>
                <w:szCs w:val="20"/>
                <w:lang w:val="en-US" w:eastAsia="zh-CN"/>
              </w:rPr>
              <w:t>主体</w:t>
            </w: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黑体" w:cs="黑体"/>
                <w:snapToGrid w:val="0"/>
                <w:color w:val="auto"/>
                <w:sz w:val="20"/>
                <w:szCs w:val="20"/>
                <w:lang w:val="en-US" w:eastAsia="zh-CN"/>
              </w:rPr>
            </w:pPr>
            <w:r>
              <w:rPr>
                <w:rFonts w:hint="eastAsia" w:eastAsia="黑体" w:cs="黑体"/>
                <w:snapToGrid w:val="0"/>
                <w:color w:val="auto"/>
                <w:sz w:val="20"/>
                <w:szCs w:val="20"/>
                <w:lang w:val="en-US" w:eastAsia="zh-CN"/>
              </w:rPr>
              <w:t>承办的内设机构</w:t>
            </w:r>
          </w:p>
        </w:tc>
        <w:tc>
          <w:tcPr>
            <w:tcW w:w="293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设定依据</w:t>
            </w:r>
          </w:p>
        </w:tc>
        <w:tc>
          <w:tcPr>
            <w:tcW w:w="273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责任事项</w:t>
            </w:r>
          </w:p>
        </w:tc>
        <w:tc>
          <w:tcPr>
            <w:tcW w:w="381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rPr>
            </w:pPr>
            <w:r>
              <w:rPr>
                <w:rFonts w:hint="eastAsia" w:ascii="Times New Roman" w:hAnsi="Times New Roman" w:eastAsia="黑体" w:cs="黑体"/>
                <w:snapToGrid w:val="0"/>
                <w:color w:val="auto"/>
                <w:sz w:val="20"/>
                <w:szCs w:val="20"/>
              </w:rPr>
              <w:t>责任事项依据</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rPr>
            </w:pPr>
            <w:r>
              <w:rPr>
                <w:rFonts w:hint="eastAsia" w:ascii="黑体" w:hAnsi="黑体" w:eastAsia="黑体" w:cs="黑体"/>
                <w:snapToGrid w:val="0"/>
                <w:color w:val="auto"/>
                <w:sz w:val="20"/>
                <w:szCs w:val="20"/>
              </w:rPr>
              <w:t>追责情形</w:t>
            </w:r>
          </w:p>
        </w:tc>
        <w:tc>
          <w:tcPr>
            <w:tcW w:w="41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rPr>
            </w:pPr>
            <w:r>
              <w:rPr>
                <w:rFonts w:hint="eastAsia" w:ascii="黑体" w:hAnsi="黑体" w:eastAsia="黑体" w:cs="黑体"/>
                <w:snapToGrid w:val="0"/>
                <w:color w:val="auto"/>
                <w:sz w:val="20"/>
                <w:szCs w:val="20"/>
              </w:rPr>
              <w:t>追责依据</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rPr>
            </w:pPr>
            <w:r>
              <w:rPr>
                <w:rFonts w:hint="eastAsia" w:ascii="黑体" w:hAnsi="黑体" w:eastAsia="黑体" w:cs="黑体"/>
                <w:snapToGrid w:val="0"/>
                <w:color w:val="auto"/>
                <w:sz w:val="20"/>
                <w:szCs w:val="20"/>
              </w:rPr>
              <w:t>免责事项</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仿宋_GB2312" w:cs="仿宋_GB2312"/>
                <w:snapToGrid w:val="0"/>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11821"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sz w:val="20"/>
                <w:szCs w:val="20"/>
                <w:lang w:val="en-US" w:eastAsia="zh-CN"/>
              </w:rPr>
              <w:t>1</w:t>
            </w:r>
          </w:p>
        </w:tc>
        <w:tc>
          <w:tcPr>
            <w:tcW w:w="457"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行政许可</w:t>
            </w: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适龄儿童、少年因身体状况需要延缓入学或者休学审批</w:t>
            </w:r>
          </w:p>
        </w:tc>
        <w:tc>
          <w:tcPr>
            <w:tcW w:w="6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　</w:t>
            </w: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1</w:t>
            </w:r>
            <w:r>
              <w:rPr>
                <w:rFonts w:hint="eastAsia" w:ascii="仿宋_GB2312" w:hAnsi="仿宋_GB2312" w:eastAsia="仿宋_GB2312" w:cs="仿宋_GB2312"/>
                <w:snapToGrid w:val="0"/>
                <w:color w:val="auto"/>
                <w:sz w:val="20"/>
                <w:szCs w:val="20"/>
              </w:rPr>
              <w:t>.【法律】《中华人民共和国义务教育法》第十一</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 xml:space="preserve">   适龄儿童、少年因身体状况需要延缓入学或者休学的，其父母或者其他法定监护人应当提出申请，由当地乡镇人民政府或者县级人民政府教育行政部门批准。</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rPr>
              <w:t>.【规范性文件】《广西壮族自治区义务教育学籍管理实施办法》（桂教规范〔</w:t>
            </w:r>
            <w:r>
              <w:rPr>
                <w:rFonts w:hint="default" w:ascii="Times New Roman" w:hAnsi="Times New Roman" w:eastAsia="仿宋_GB2312" w:cs="Times New Roman"/>
                <w:snapToGrid w:val="0"/>
                <w:color w:val="auto"/>
                <w:sz w:val="20"/>
                <w:szCs w:val="20"/>
              </w:rPr>
              <w:t>2013</w:t>
            </w:r>
            <w:r>
              <w:rPr>
                <w:rFonts w:hint="eastAsia" w:ascii="仿宋_GB2312" w:hAnsi="仿宋_GB2312" w:eastAsia="仿宋_GB2312" w:cs="仿宋_GB2312"/>
                <w:snapToGrid w:val="0"/>
                <w:color w:val="auto"/>
                <w:sz w:val="20"/>
                <w:szCs w:val="20"/>
              </w:rPr>
              <w:t>〕</w:t>
            </w: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rPr>
              <w:t>号）第七</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因疾病或残疾等原因不能按时入学或要求免学的适龄儿童、少年，其父母或其他法定监护人要向当地人民政府或县级以上（含县）教育行政部门提出缓学或免学书面申请，并出具县级以上（含县）医院有效证明材料。缓学时间原则为一学年，缓学期满仍不能就学的，应当重新提出缓学申请。</w:t>
            </w:r>
          </w:p>
        </w:tc>
        <w:tc>
          <w:tcPr>
            <w:tcW w:w="2730"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1</w:t>
            </w:r>
            <w:r>
              <w:rPr>
                <w:rFonts w:hint="eastAsia" w:ascii="仿宋_GB2312" w:hAnsi="仿宋_GB2312" w:eastAsia="仿宋_GB2312" w:cs="仿宋_GB2312"/>
                <w:snapToGrid w:val="0"/>
                <w:color w:val="auto"/>
                <w:sz w:val="20"/>
                <w:szCs w:val="20"/>
              </w:rPr>
              <w:t>.受理阶段责任：在办公场所公示依法应当提交的材料；一次性告知补正材料；依法受理或不予受理（不予受理应当告知理由）。</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rPr>
              <w:t>.审查阶段责任：依据相关法律法规对申请材料进行审查。必要时应当告知并听取各方当事人的意见。</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3</w:t>
            </w:r>
            <w:r>
              <w:rPr>
                <w:rFonts w:hint="eastAsia" w:ascii="仿宋_GB2312" w:hAnsi="仿宋_GB2312" w:eastAsia="仿宋_GB2312" w:cs="仿宋_GB2312"/>
                <w:snapToGrid w:val="0"/>
                <w:color w:val="auto"/>
                <w:sz w:val="20"/>
                <w:szCs w:val="20"/>
              </w:rPr>
              <w:t>.决定阶段责任：作出许可决定、审核意见或不予准许决定，法定告知（不予核准的书面告知并说明理由）。</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4</w:t>
            </w:r>
            <w:r>
              <w:rPr>
                <w:rFonts w:hint="eastAsia" w:ascii="仿宋_GB2312" w:hAnsi="仿宋_GB2312" w:eastAsia="仿宋_GB2312" w:cs="仿宋_GB2312"/>
                <w:snapToGrid w:val="0"/>
                <w:color w:val="auto"/>
                <w:sz w:val="20"/>
                <w:szCs w:val="20"/>
              </w:rPr>
              <w:t>.送达阶段责任：制发许可决定书，按规定抄送有关部门、信息公开。</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5</w:t>
            </w:r>
            <w:r>
              <w:rPr>
                <w:rFonts w:hint="eastAsia" w:ascii="仿宋_GB2312" w:hAnsi="仿宋_GB2312" w:eastAsia="仿宋_GB2312" w:cs="仿宋_GB2312"/>
                <w:snapToGrid w:val="0"/>
                <w:color w:val="auto"/>
                <w:sz w:val="20"/>
                <w:szCs w:val="20"/>
              </w:rPr>
              <w:t>.事后监管阶段责任：建立行政许可档案，加强监督检查。</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6</w:t>
            </w:r>
            <w:r>
              <w:rPr>
                <w:rFonts w:hint="eastAsia" w:ascii="仿宋_GB2312" w:hAnsi="仿宋_GB2312" w:eastAsia="仿宋_GB2312" w:cs="仿宋_GB2312"/>
                <w:snapToGrid w:val="0"/>
                <w:color w:val="auto"/>
                <w:sz w:val="20"/>
                <w:szCs w:val="20"/>
              </w:rPr>
              <w:t>.其他法律法规规章文件规定应承担的责任。</w:t>
            </w:r>
          </w:p>
        </w:tc>
        <w:tc>
          <w:tcPr>
            <w:tcW w:w="3811"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1</w:t>
            </w:r>
            <w:r>
              <w:rPr>
                <w:rFonts w:hint="eastAsia" w:ascii="仿宋_GB2312" w:hAnsi="仿宋_GB2312" w:eastAsia="仿宋_GB2312" w:cs="仿宋_GB2312"/>
                <w:snapToGrid w:val="0"/>
                <w:color w:val="auto"/>
                <w:sz w:val="20"/>
                <w:szCs w:val="20"/>
              </w:rPr>
              <w:t>.【部门规章】《实施教育行政许可若干规定》（</w:t>
            </w:r>
            <w:r>
              <w:rPr>
                <w:rFonts w:hint="default" w:ascii="Times New Roman" w:hAnsi="Times New Roman" w:eastAsia="仿宋_GB2312" w:cs="Times New Roman"/>
                <w:snapToGrid w:val="0"/>
                <w:color w:val="auto"/>
                <w:sz w:val="20"/>
                <w:szCs w:val="20"/>
              </w:rPr>
              <w:t>2005</w:t>
            </w:r>
            <w:r>
              <w:rPr>
                <w:rFonts w:hint="eastAsia" w:ascii="仿宋_GB2312" w:hAnsi="仿宋_GB2312" w:eastAsia="仿宋_GB2312" w:cs="仿宋_GB2312"/>
                <w:snapToGrid w:val="0"/>
                <w:color w:val="auto"/>
                <w:sz w:val="20"/>
                <w:szCs w:val="20"/>
              </w:rPr>
              <w:t>年教育部令第</w:t>
            </w:r>
            <w:r>
              <w:rPr>
                <w:rFonts w:hint="default" w:ascii="Times New Roman" w:hAnsi="Times New Roman" w:eastAsia="仿宋_GB2312" w:cs="Times New Roman"/>
                <w:snapToGrid w:val="0"/>
                <w:color w:val="auto"/>
                <w:sz w:val="20"/>
                <w:szCs w:val="20"/>
              </w:rPr>
              <w:t>22</w:t>
            </w:r>
            <w:r>
              <w:rPr>
                <w:rFonts w:hint="eastAsia" w:ascii="仿宋_GB2312" w:hAnsi="仿宋_GB2312" w:eastAsia="仿宋_GB2312" w:cs="仿宋_GB2312"/>
                <w:snapToGrid w:val="0"/>
                <w:color w:val="auto"/>
                <w:sz w:val="20"/>
                <w:szCs w:val="20"/>
              </w:rPr>
              <w:t>号）第六</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 xml:space="preserve"> 教育行政部门应当在办公场所公示以下内容：（一）行政许可的事项、依据、条件、数量、程序、期限；（二）申请行政许可需要提交的全部资料目录；（三）申请书示范文本；（四）收取费用的法定项目和标准；（五）法律、法规、规章规定需要公示的其他内容。除涉及国家秘密、商业秘密和个人隐私以外，教育行政部门应当通过政府网站或者其他适当方式将前款内容向社会公开，便于申请人查询和办理。申请人要求对公示内容予以说明、解释的，教育行政部门应当说明、解释，提供准确、可靠的信息。</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第十一</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教育行政部门受理或者不予受理行政许可申请，应当自收到符合法定形式的全部行政许可申请材料后</w:t>
            </w:r>
            <w:r>
              <w:rPr>
                <w:rFonts w:hint="default" w:ascii="Times New Roman" w:hAnsi="Times New Roman" w:eastAsia="仿宋_GB2312" w:cs="Times New Roman"/>
                <w:snapToGrid w:val="0"/>
                <w:color w:val="auto"/>
                <w:sz w:val="20"/>
                <w:szCs w:val="20"/>
              </w:rPr>
              <w:t>5</w:t>
            </w:r>
            <w:r>
              <w:rPr>
                <w:rFonts w:hint="eastAsia" w:ascii="仿宋_GB2312" w:hAnsi="仿宋_GB2312" w:eastAsia="仿宋_GB2312" w:cs="仿宋_GB2312"/>
                <w:snapToGrid w:val="0"/>
                <w:color w:val="auto"/>
                <w:sz w:val="20"/>
                <w:szCs w:val="20"/>
              </w:rPr>
              <w:t>日内，出具加盖本行政机关专用印章和注明日期的书面凭证。申请材料不齐全或者不符合法定形式的，自收到全部补正申请材料之日起计算；行政机关未告知申请人需要补正的，自收到申请材料之日起计算。</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rPr>
              <w:t>.【部门规章】《实施教育行政许可若干规定》（</w:t>
            </w:r>
            <w:r>
              <w:rPr>
                <w:rFonts w:hint="default" w:ascii="Times New Roman" w:hAnsi="Times New Roman" w:eastAsia="仿宋_GB2312" w:cs="Times New Roman"/>
                <w:snapToGrid w:val="0"/>
                <w:color w:val="auto"/>
                <w:sz w:val="20"/>
                <w:szCs w:val="20"/>
              </w:rPr>
              <w:t>2005</w:t>
            </w:r>
            <w:r>
              <w:rPr>
                <w:rFonts w:hint="eastAsia" w:ascii="仿宋_GB2312" w:hAnsi="仿宋_GB2312" w:eastAsia="仿宋_GB2312" w:cs="仿宋_GB2312"/>
                <w:snapToGrid w:val="0"/>
                <w:color w:val="auto"/>
                <w:sz w:val="20"/>
                <w:szCs w:val="20"/>
              </w:rPr>
              <w:t>年教育部令第</w:t>
            </w:r>
            <w:r>
              <w:rPr>
                <w:rFonts w:hint="default" w:ascii="Times New Roman" w:hAnsi="Times New Roman" w:eastAsia="仿宋_GB2312" w:cs="Times New Roman"/>
                <w:snapToGrid w:val="0"/>
                <w:color w:val="auto"/>
                <w:sz w:val="20"/>
                <w:szCs w:val="20"/>
              </w:rPr>
              <w:t>22</w:t>
            </w:r>
            <w:r>
              <w:rPr>
                <w:rFonts w:hint="eastAsia" w:ascii="仿宋_GB2312" w:hAnsi="仿宋_GB2312" w:eastAsia="仿宋_GB2312" w:cs="仿宋_GB2312"/>
                <w:snapToGrid w:val="0"/>
                <w:color w:val="auto"/>
                <w:sz w:val="20"/>
                <w:szCs w:val="20"/>
              </w:rPr>
              <w:t>号）第十二</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教育行政部门受理行政许可申请后，应当对申请人提交的申请材料进行审查。申请人对其申请材料实质内容的真实性负责。根据法律、法规、规章的规定需要对申请材料的实质内容进行核实的，教育行政部门应当指派两名以上工作人员共同进行。核查人员核查时应当出示证件，根据核查的情况制作核查记录，并由核查人员与被核查方共同签字确认。被核查方拒绝签字的，核查人员应予注明。</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3</w:t>
            </w:r>
            <w:r>
              <w:rPr>
                <w:rFonts w:hint="eastAsia" w:ascii="仿宋_GB2312" w:hAnsi="仿宋_GB2312" w:eastAsia="仿宋_GB2312" w:cs="仿宋_GB2312"/>
                <w:snapToGrid w:val="0"/>
                <w:color w:val="auto"/>
                <w:sz w:val="20"/>
                <w:szCs w:val="20"/>
              </w:rPr>
              <w:t>.【部门规章】《实施教育行政许可若干规定》（</w:t>
            </w:r>
            <w:r>
              <w:rPr>
                <w:rFonts w:hint="default" w:ascii="Times New Roman" w:hAnsi="Times New Roman" w:eastAsia="仿宋_GB2312" w:cs="Times New Roman"/>
                <w:snapToGrid w:val="0"/>
                <w:color w:val="auto"/>
                <w:sz w:val="20"/>
                <w:szCs w:val="20"/>
              </w:rPr>
              <w:t>2005</w:t>
            </w:r>
            <w:r>
              <w:rPr>
                <w:rFonts w:hint="eastAsia" w:ascii="仿宋_GB2312" w:hAnsi="仿宋_GB2312" w:eastAsia="仿宋_GB2312" w:cs="仿宋_GB2312"/>
                <w:snapToGrid w:val="0"/>
                <w:color w:val="auto"/>
                <w:sz w:val="20"/>
                <w:szCs w:val="20"/>
              </w:rPr>
              <w:t>年教育部令第</w:t>
            </w:r>
            <w:r>
              <w:rPr>
                <w:rFonts w:hint="default" w:ascii="Times New Roman" w:hAnsi="Times New Roman" w:eastAsia="仿宋_GB2312" w:cs="Times New Roman"/>
                <w:snapToGrid w:val="0"/>
                <w:color w:val="auto"/>
                <w:sz w:val="20"/>
                <w:szCs w:val="20"/>
              </w:rPr>
              <w:t>22</w:t>
            </w:r>
            <w:r>
              <w:rPr>
                <w:rFonts w:hint="eastAsia" w:ascii="仿宋_GB2312" w:hAnsi="仿宋_GB2312" w:eastAsia="仿宋_GB2312" w:cs="仿宋_GB2312"/>
                <w:snapToGrid w:val="0"/>
                <w:color w:val="auto"/>
                <w:sz w:val="20"/>
                <w:szCs w:val="20"/>
              </w:rPr>
              <w:t>号）第十八</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除法律、法规授权组织外，实施行政许可，应当以教育行政部门名义作出。有关行政许可的文书、证件，应当以实施行政许可的教育行政部门名义签发并对外发布。</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第十九</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教育行政部门作出准予行政许可的决定，应当制作格式化的准予行政许可决定书，并予以公开，公众有权查阅。需要颁发行政许可证件的，应当向申请人颁发加盖本行政机关印章的许可证、资格证、批准文件或者法律、法规规定的其他行政许可证件。教育行政部门依法作出不予行政许可的书面决定的，应当向申请人书面说明理由，并告知申请人依法申请行政复议或者提起行政诉讼的途径和期限。</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4</w:t>
            </w:r>
            <w:r>
              <w:rPr>
                <w:rFonts w:hint="eastAsia" w:ascii="仿宋_GB2312" w:hAnsi="仿宋_GB2312" w:eastAsia="仿宋_GB2312" w:cs="仿宋_GB2312"/>
                <w:snapToGrid w:val="0"/>
                <w:color w:val="auto"/>
                <w:sz w:val="20"/>
                <w:szCs w:val="20"/>
              </w:rPr>
              <w:t>.【部门规章】《实施教育行政许可若干规定》（</w:t>
            </w:r>
            <w:r>
              <w:rPr>
                <w:rFonts w:hint="default" w:ascii="Times New Roman" w:hAnsi="Times New Roman" w:eastAsia="仿宋_GB2312" w:cs="Times New Roman"/>
                <w:snapToGrid w:val="0"/>
                <w:color w:val="auto"/>
                <w:sz w:val="20"/>
                <w:szCs w:val="20"/>
              </w:rPr>
              <w:t>2005</w:t>
            </w:r>
            <w:r>
              <w:rPr>
                <w:rFonts w:hint="eastAsia" w:ascii="仿宋_GB2312" w:hAnsi="仿宋_GB2312" w:eastAsia="仿宋_GB2312" w:cs="仿宋_GB2312"/>
                <w:snapToGrid w:val="0"/>
                <w:color w:val="auto"/>
                <w:sz w:val="20"/>
                <w:szCs w:val="20"/>
              </w:rPr>
              <w:t>年教育部令第</w:t>
            </w:r>
            <w:r>
              <w:rPr>
                <w:rFonts w:hint="default" w:ascii="Times New Roman" w:hAnsi="Times New Roman" w:eastAsia="仿宋_GB2312" w:cs="Times New Roman"/>
                <w:snapToGrid w:val="0"/>
                <w:color w:val="auto"/>
                <w:sz w:val="20"/>
                <w:szCs w:val="20"/>
              </w:rPr>
              <w:t>22</w:t>
            </w:r>
            <w:r>
              <w:rPr>
                <w:rFonts w:hint="eastAsia" w:ascii="仿宋_GB2312" w:hAnsi="仿宋_GB2312" w:eastAsia="仿宋_GB2312" w:cs="仿宋_GB2312"/>
                <w:snapToGrid w:val="0"/>
                <w:color w:val="auto"/>
                <w:sz w:val="20"/>
                <w:szCs w:val="20"/>
              </w:rPr>
              <w:t>号）第二十</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教育行政部门送达行政许可决定以及其他行政许可文书，一般应当由受送达人直接领取。受送达人直接领取行政许可决定以及其他行政许可文书时，应当在送达回证上注明收到日期，并签名或者盖章。受送达人不直接领取行政许可决定以及其他行政许可文书的，教育行政部门可以采取邮寄送达、委托送达等方式。无法采取上述方式送达，或者同一送达事项的受送达人众多的，可以在公告栏、受送达人住所地张贴公告，也可以在报刊上刊登公告。</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5</w:t>
            </w:r>
            <w:r>
              <w:rPr>
                <w:rFonts w:hint="eastAsia" w:ascii="仿宋_GB2312" w:hAnsi="仿宋_GB2312" w:eastAsia="仿宋_GB2312" w:cs="仿宋_GB2312"/>
                <w:snapToGrid w:val="0"/>
                <w:color w:val="auto"/>
                <w:sz w:val="20"/>
                <w:szCs w:val="20"/>
              </w:rPr>
              <w:t>.【部门规章】《实施教育行政许可若干规定》（</w:t>
            </w:r>
            <w:r>
              <w:rPr>
                <w:rFonts w:hint="default" w:ascii="Times New Roman" w:hAnsi="Times New Roman" w:eastAsia="仿宋_GB2312" w:cs="Times New Roman"/>
                <w:snapToGrid w:val="0"/>
                <w:color w:val="auto"/>
                <w:sz w:val="20"/>
                <w:szCs w:val="20"/>
              </w:rPr>
              <w:t>2005</w:t>
            </w:r>
            <w:r>
              <w:rPr>
                <w:rFonts w:hint="eastAsia" w:ascii="仿宋_GB2312" w:hAnsi="仿宋_GB2312" w:eastAsia="仿宋_GB2312" w:cs="仿宋_GB2312"/>
                <w:snapToGrid w:val="0"/>
                <w:color w:val="auto"/>
                <w:sz w:val="20"/>
                <w:szCs w:val="20"/>
              </w:rPr>
              <w:t>年教育部令第</w:t>
            </w:r>
            <w:r>
              <w:rPr>
                <w:rFonts w:hint="default" w:ascii="Times New Roman" w:hAnsi="Times New Roman" w:eastAsia="仿宋_GB2312" w:cs="Times New Roman"/>
                <w:snapToGrid w:val="0"/>
                <w:color w:val="auto"/>
                <w:sz w:val="20"/>
                <w:szCs w:val="20"/>
              </w:rPr>
              <w:t>22</w:t>
            </w:r>
            <w:r>
              <w:rPr>
                <w:rFonts w:hint="eastAsia" w:ascii="仿宋_GB2312" w:hAnsi="仿宋_GB2312" w:eastAsia="仿宋_GB2312" w:cs="仿宋_GB2312"/>
                <w:snapToGrid w:val="0"/>
                <w:color w:val="auto"/>
                <w:sz w:val="20"/>
                <w:szCs w:val="20"/>
              </w:rPr>
              <w:t>号）第二十三</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教育行政部门应当按照行政许可法的规定，建立检查、备案、档案管理等制度。对被许可人从事行政许可事项的活动进行监督检查时，应当制作笔录，笔录归档后，公众有权查阅。</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p>
        </w:tc>
        <w:tc>
          <w:tcPr>
            <w:tcW w:w="2969" w:type="dxa"/>
            <w:tcBorders>
              <w:top w:val="single" w:color="auto" w:sz="4" w:space="0"/>
              <w:left w:val="nil"/>
              <w:bottom w:val="single" w:color="auto" w:sz="4" w:space="0"/>
              <w:right w:val="single" w:color="auto"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.违反法定程序实施行政许可的；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.索取或者收受他人财物或者谋取其他利益的；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.对不符合法定条件的申请人准予行政许可或者超越法定职权作出准予行政许可决定的；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.对符合法定条件的申请人不予行政许可或者不在法定期限内作出准予行政许可决定的；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.擅自收费或者不按照法定项目和标准收费，截留、挪用、私分或者变相私分实施行政许可依法收取的费用的；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.行政机关不依法履行监督职责或者监督不力的；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.其他违反法律法规规章文件规定的行为。</w:t>
            </w:r>
          </w:p>
          <w:p>
            <w:pPr>
              <w:widowControl/>
              <w:numPr>
                <w:numId w:val="0"/>
              </w:num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p>
        </w:tc>
        <w:tc>
          <w:tcPr>
            <w:tcW w:w="4161" w:type="dxa"/>
            <w:tcBorders>
              <w:top w:val="single" w:color="auto" w:sz="4" w:space="0"/>
              <w:left w:val="nil"/>
              <w:bottom w:val="single" w:color="auto" w:sz="4" w:space="0"/>
              <w:right w:val="single" w:color="auto"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shd w:val="clear" w:color="080000" w:fill="FFFFFF"/>
              </w:rPr>
              <w:t>2004</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号）第六十条　许可机关及其工作人员有下列行为之一的，有关机关应当责令改正，对直接负责的主管人员和其他直接责任人员(以下称许可过错责任人)给予警告；情节严重，造成严重后果的，给予记过或者记大过的行政处分：(一)没有法定依据擅自实施行政许可的；(二)不确定一个机构或者不通过受理机构统一受理行政许可申请、统一送达行政许可决定的；(三)不在受理场所公示依法应当公示的行政许可事项的；(四)在受理、审查、决定行政许可过程中，未向申请人、利害关系人履行法定告知义务的；(五)不一次性告知申请人必须补正的全部申请材料的：(六)未依法说明不受理申请或者不予批准的理由的；(七)未在法定期限内作出行政许可决定的；(八)依法应当举行听证而不举行听证的；(九)应当向公众公开而不公开行政许可决定、监督检查情况和处理结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shd w:val="clear" w:color="080000" w:fill="FFFFFF"/>
              </w:rPr>
              <w:t>2004</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号）第六十一条第一项　许可机关及其工作人员有下列行为之一的，有关机关应当责令改正，对许可过错责任人给予记过或者记大过的行政处分；情节严重的，给予降级或者撤职的行政处分：(一)向申请人提出不正当要求的。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shd w:val="clear" w:color="080000" w:fill="FFFFFF"/>
              </w:rPr>
              <w:t>2004</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号）第六十二条第一项　许可机关及其工作人员有下列行为之一的，有关机关应当责令改正，对许可过错责任人给予记大过或者降级的行政处分；情节严重的，给予撤职直至开除的行政处分：(一)对不符合法定条件的申请准予行政许可或者超越法定职权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shd w:val="clear" w:color="080000" w:fill="FFFFFF"/>
              </w:rPr>
              <w:t>2004</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号）第六十一条第三项　许可机关及其工作人员有下列行为之一的，有关机关应当责令改正，对许可过错责任人给予记过或者记大过的行政处分；情节严重的，给予降级或者撤职的行政处分：(三)无正当理由对符合法定条件的申请不予受理、不予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shd w:val="clear" w:color="080000" w:fill="FFFFFF"/>
              </w:rPr>
              <w:t>2004</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号）第六十一条第二项　许可机关及其工作人员有下列行为之一的，有关机关应当责令改正，对许可过错责任人给予记过或者记大过的行政处分；情节严重的，给予降级或者撤职的行政处分：(二)没有法律、行政法规作为依据向被许可人收费或者依法收费但未通过本级人民政府财政部门指定的金融机构统一收取费用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shd w:val="clear" w:color="080000" w:fill="FFFFFF"/>
              </w:rPr>
              <w:t>2004</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号）第六十二条第三项　许可机关及其工作人员有下列行为之一的，有关机关应当责令改正，对许可过错责任人给予记大过或者降级的行政处分；情节严重的，给予撤职直至开除的行政处分：(三)不依法履行行政许可监督职责或者监督不力造成严重后果的。</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rPr>
            </w:pPr>
          </w:p>
        </w:tc>
        <w:tc>
          <w:tcPr>
            <w:tcW w:w="117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仿宋_GB2312" w:hAnsi="仿宋_GB2312" w:eastAsia="仿宋_GB2312" w:cs="仿宋_GB2312"/>
                <w:snapToGrid w:val="0"/>
                <w:color w:val="auto"/>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10492"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99" w:lineRule="exact"/>
              <w:jc w:val="center"/>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sz w:val="20"/>
                <w:szCs w:val="20"/>
                <w:lang w:val="en-US" w:eastAsia="zh-CN"/>
              </w:rPr>
              <w:t>2</w:t>
            </w:r>
          </w:p>
        </w:tc>
        <w:tc>
          <w:tcPr>
            <w:tcW w:w="457"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rPr>
              <w:t>行政许可</w:t>
            </w: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rPr>
              <w:t>乡村建设规划许可</w:t>
            </w:r>
          </w:p>
        </w:tc>
        <w:tc>
          <w:tcPr>
            <w:tcW w:w="600"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lang w:val="en-US" w:eastAsia="zh-CN" w:bidi="ar-SA"/>
              </w:rPr>
            </w:pP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1</w:t>
            </w:r>
            <w:r>
              <w:rPr>
                <w:rFonts w:hint="eastAsia" w:ascii="仿宋_GB2312" w:hAnsi="仿宋_GB2312" w:eastAsia="仿宋_GB2312" w:cs="仿宋_GB2312"/>
                <w:snapToGrid w:val="0"/>
                <w:color w:val="auto"/>
                <w:sz w:val="20"/>
                <w:szCs w:val="20"/>
              </w:rPr>
              <w:t>.【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rPr>
              <w:t>.【地方性法规】</w:t>
            </w:r>
            <w:r>
              <w:rPr>
                <w:rFonts w:hint="eastAsia" w:ascii="仿宋_GB2312" w:hAnsi="仿宋_GB2312" w:eastAsia="仿宋_GB2312" w:cs="仿宋_GB2312"/>
                <w:snapToGrid w:val="0"/>
                <w:color w:val="auto"/>
                <w:sz w:val="20"/>
                <w:szCs w:val="20"/>
                <w:lang w:eastAsia="zh-CN"/>
              </w:rPr>
              <w:t>《广西壮族自治区实施〈中华人民共和国城乡规划法〉办法》（</w:t>
            </w:r>
            <w:r>
              <w:rPr>
                <w:rFonts w:hint="default" w:ascii="Times New Roman" w:hAnsi="Times New Roman" w:eastAsia="仿宋_GB2312" w:cs="Times New Roman"/>
                <w:snapToGrid w:val="0"/>
                <w:color w:val="auto"/>
                <w:sz w:val="20"/>
                <w:szCs w:val="20"/>
                <w:lang w:eastAsia="zh-CN"/>
              </w:rPr>
              <w:t>2010</w:t>
            </w:r>
            <w:r>
              <w:rPr>
                <w:rFonts w:hint="eastAsia" w:ascii="仿宋_GB2312" w:hAnsi="仿宋_GB2312" w:eastAsia="仿宋_GB2312" w:cs="仿宋_GB2312"/>
                <w:snapToGrid w:val="0"/>
                <w:color w:val="auto"/>
                <w:sz w:val="20"/>
                <w:szCs w:val="20"/>
                <w:lang w:eastAsia="zh-CN"/>
              </w:rPr>
              <w:t>年</w:t>
            </w:r>
            <w:r>
              <w:rPr>
                <w:rFonts w:hint="default" w:ascii="Times New Roman" w:hAnsi="Times New Roman" w:eastAsia="仿宋_GB2312" w:cs="Times New Roman"/>
                <w:snapToGrid w:val="0"/>
                <w:color w:val="auto"/>
                <w:sz w:val="20"/>
                <w:szCs w:val="20"/>
                <w:lang w:eastAsia="zh-CN"/>
              </w:rPr>
              <w:t>3</w:t>
            </w:r>
            <w:r>
              <w:rPr>
                <w:rFonts w:hint="eastAsia" w:ascii="仿宋_GB2312" w:hAnsi="仿宋_GB2312" w:eastAsia="仿宋_GB2312" w:cs="仿宋_GB2312"/>
                <w:snapToGrid w:val="0"/>
                <w:color w:val="auto"/>
                <w:sz w:val="20"/>
                <w:szCs w:val="20"/>
                <w:lang w:eastAsia="zh-CN"/>
              </w:rPr>
              <w:t>月</w:t>
            </w:r>
            <w:r>
              <w:rPr>
                <w:rFonts w:hint="default" w:ascii="Times New Roman" w:hAnsi="Times New Roman" w:eastAsia="仿宋_GB2312" w:cs="Times New Roman"/>
                <w:snapToGrid w:val="0"/>
                <w:color w:val="auto"/>
                <w:sz w:val="20"/>
                <w:szCs w:val="20"/>
                <w:lang w:eastAsia="zh-CN"/>
              </w:rPr>
              <w:t>31</w:t>
            </w:r>
            <w:r>
              <w:rPr>
                <w:rFonts w:hint="eastAsia" w:ascii="仿宋_GB2312" w:hAnsi="仿宋_GB2312" w:eastAsia="仿宋_GB2312" w:cs="仿宋_GB2312"/>
                <w:snapToGrid w:val="0"/>
                <w:color w:val="auto"/>
                <w:sz w:val="20"/>
                <w:szCs w:val="20"/>
                <w:lang w:eastAsia="zh-CN"/>
              </w:rPr>
              <w:t>日广西壮族自治区第十一届人民代表大会常务委员会第十四次会议通过，</w:t>
            </w:r>
            <w:r>
              <w:rPr>
                <w:rFonts w:hint="default" w:ascii="Times New Roman" w:hAnsi="Times New Roman" w:eastAsia="仿宋_GB2312" w:cs="Times New Roman"/>
                <w:snapToGrid w:val="0"/>
                <w:color w:val="auto"/>
                <w:sz w:val="20"/>
                <w:szCs w:val="20"/>
                <w:lang w:eastAsia="zh-CN"/>
              </w:rPr>
              <w:t>2016</w:t>
            </w:r>
            <w:r>
              <w:rPr>
                <w:rFonts w:hint="eastAsia" w:ascii="仿宋_GB2312" w:hAnsi="仿宋_GB2312" w:eastAsia="仿宋_GB2312" w:cs="仿宋_GB2312"/>
                <w:snapToGrid w:val="0"/>
                <w:color w:val="auto"/>
                <w:sz w:val="20"/>
                <w:szCs w:val="20"/>
                <w:lang w:eastAsia="zh-CN"/>
              </w:rPr>
              <w:t>年</w:t>
            </w:r>
            <w:r>
              <w:rPr>
                <w:rFonts w:hint="default" w:ascii="Times New Roman" w:hAnsi="Times New Roman" w:eastAsia="仿宋_GB2312" w:cs="Times New Roman"/>
                <w:snapToGrid w:val="0"/>
                <w:color w:val="auto"/>
                <w:sz w:val="20"/>
                <w:szCs w:val="20"/>
                <w:lang w:eastAsia="zh-CN"/>
              </w:rPr>
              <w:t>11</w:t>
            </w:r>
            <w:r>
              <w:rPr>
                <w:rFonts w:hint="eastAsia" w:ascii="仿宋_GB2312" w:hAnsi="仿宋_GB2312" w:eastAsia="仿宋_GB2312" w:cs="仿宋_GB2312"/>
                <w:snapToGrid w:val="0"/>
                <w:color w:val="auto"/>
                <w:sz w:val="20"/>
                <w:szCs w:val="20"/>
                <w:lang w:eastAsia="zh-CN"/>
              </w:rPr>
              <w:t>月</w:t>
            </w:r>
            <w:r>
              <w:rPr>
                <w:rFonts w:hint="default" w:ascii="Times New Roman" w:hAnsi="Times New Roman" w:eastAsia="仿宋_GB2312" w:cs="Times New Roman"/>
                <w:snapToGrid w:val="0"/>
                <w:color w:val="auto"/>
                <w:sz w:val="20"/>
                <w:szCs w:val="20"/>
                <w:lang w:eastAsia="zh-CN"/>
              </w:rPr>
              <w:t>30</w:t>
            </w:r>
            <w:r>
              <w:rPr>
                <w:rFonts w:hint="eastAsia" w:ascii="仿宋_GB2312" w:hAnsi="仿宋_GB2312" w:eastAsia="仿宋_GB2312" w:cs="仿宋_GB2312"/>
                <w:snapToGrid w:val="0"/>
                <w:color w:val="auto"/>
                <w:sz w:val="20"/>
                <w:szCs w:val="20"/>
                <w:lang w:eastAsia="zh-CN"/>
              </w:rPr>
              <w:t>日广西壮族自治区第十二届人民代表大会常务委员会第二十六次会议修正）</w:t>
            </w:r>
            <w:r>
              <w:rPr>
                <w:rFonts w:hint="eastAsia" w:ascii="仿宋_GB2312" w:hAnsi="仿宋_GB2312" w:eastAsia="仿宋_GB2312" w:cs="仿宋_GB2312"/>
                <w:snapToGrid w:val="0"/>
                <w:color w:val="auto"/>
                <w:sz w:val="20"/>
                <w:szCs w:val="20"/>
              </w:rPr>
              <w:t>第三十七</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第三十八</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村民在乡、村庄规划区范围内进行住宅建设的，应当办理乡村建设规划许可证。</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建房村民须持拟建住房用地的有关证明文件、村民小组和村民委员会意见、四邻关系图、建设工程设计方案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第四十一</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城市、县人民政府城乡规划主管部门可以委托符合下列条件的乡、镇人民政府核发乡村建设规划许可证：（一）乡规划、村庄规划已经依法批准；（二）设有乡镇规划建设管理机构和配备有专职乡镇规划建设管理人员。</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3</w:t>
            </w:r>
            <w:r>
              <w:rPr>
                <w:rFonts w:hint="eastAsia" w:ascii="仿宋_GB2312" w:hAnsi="仿宋_GB2312" w:eastAsia="仿宋_GB2312" w:cs="仿宋_GB2312"/>
                <w:snapToGrid w:val="0"/>
                <w:color w:val="auto"/>
                <w:sz w:val="20"/>
                <w:szCs w:val="20"/>
              </w:rPr>
              <w:t>.【地方性法规】《广西壮族自治区乡村规划建设管理条例》（</w:t>
            </w:r>
            <w:r>
              <w:rPr>
                <w:rFonts w:hint="default" w:ascii="Times New Roman" w:hAnsi="Times New Roman" w:eastAsia="仿宋_GB2312" w:cs="Times New Roman"/>
                <w:snapToGrid w:val="0"/>
                <w:color w:val="auto"/>
                <w:sz w:val="20"/>
                <w:szCs w:val="20"/>
              </w:rPr>
              <w:t>2018</w:t>
            </w:r>
            <w:r>
              <w:rPr>
                <w:rFonts w:hint="eastAsia" w:ascii="仿宋_GB2312" w:hAnsi="仿宋_GB2312" w:eastAsia="仿宋_GB2312" w:cs="仿宋_GB2312"/>
                <w:snapToGrid w:val="0"/>
                <w:color w:val="auto"/>
                <w:sz w:val="20"/>
                <w:szCs w:val="20"/>
              </w:rPr>
              <w:t>年</w:t>
            </w:r>
            <w:r>
              <w:rPr>
                <w:rFonts w:hint="default" w:ascii="Times New Roman" w:hAnsi="Times New Roman" w:eastAsia="仿宋_GB2312" w:cs="Times New Roman"/>
                <w:snapToGrid w:val="0"/>
                <w:color w:val="auto"/>
                <w:sz w:val="20"/>
                <w:szCs w:val="20"/>
              </w:rPr>
              <w:t>11</w:t>
            </w:r>
            <w:r>
              <w:rPr>
                <w:rFonts w:hint="eastAsia" w:ascii="仿宋_GB2312" w:hAnsi="仿宋_GB2312" w:eastAsia="仿宋_GB2312" w:cs="仿宋_GB2312"/>
                <w:snapToGrid w:val="0"/>
                <w:color w:val="auto"/>
                <w:sz w:val="20"/>
                <w:szCs w:val="20"/>
              </w:rPr>
              <w:t>月</w:t>
            </w:r>
            <w:r>
              <w:rPr>
                <w:rFonts w:hint="default" w:ascii="Times New Roman" w:hAnsi="Times New Roman" w:eastAsia="仿宋_GB2312" w:cs="Times New Roman"/>
                <w:snapToGrid w:val="0"/>
                <w:color w:val="auto"/>
                <w:sz w:val="20"/>
                <w:szCs w:val="20"/>
              </w:rPr>
              <w:t>28</w:t>
            </w:r>
            <w:r>
              <w:rPr>
                <w:rFonts w:hint="eastAsia" w:ascii="仿宋_GB2312" w:hAnsi="仿宋_GB2312" w:eastAsia="仿宋_GB2312" w:cs="仿宋_GB2312"/>
                <w:snapToGrid w:val="0"/>
                <w:color w:val="auto"/>
                <w:sz w:val="20"/>
                <w:szCs w:val="20"/>
              </w:rPr>
              <w:t>日广西壮族自治区第十三届人民代表大会常务委员会第六次会议通过）第二十一条：在乡、村庄规划区内进行乡镇企业、乡村公共设施、公益事业建设以及村民住宅建设，应当取得乡村建设规划许可证，建设单位或者个人应当按照规划许可证的内容进行建设。乡村建设规划许可证的内容应当包括对地块位置、用地范围、用地性质、建筑面积、建筑高度、建筑风格、外观形象、色彩等的要求。</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第二十五条</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在乡、村庄规划区内进行乡镇企业、乡村公共设施、公益事业建设，以及村民不使用原有宅基地或者扩大原有宅基地面积建设住宅的，乡（镇）人民政府自受理申请之日起十个工作日内将审核意见以及该建设工程相关材料报上一级人民政府城乡规划主管部门；城乡规划主管部门自受理申请之日起二十个工作日内作出决定，对符合本条例第二十二条规定条件的，核发乡村建设规划许可证；对不符合本条例第二十二条规定条件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县级人民政府城乡规划主管部门可以委托乡（镇）人民政府核发乡村建设规划许可证。</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在乡、村庄规划区内进行本条第一款规定的建设，应当在取得乡村建设规划许可证后，依法办理用地审批手续。</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第二十六条</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在乡、村庄规划区内使用原有宅基地建设住宅的，乡（镇）人民政府自受理申请之日起二十个工作日内作出决定，对符合本条例第二十二条第一款规定条件的，核发乡村建设规划许可证；对不符合本条例第二十二条第一款规定条件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lang w:val="en-US" w:eastAsia="zh-CN"/>
              </w:rPr>
            </w:pPr>
          </w:p>
        </w:tc>
        <w:tc>
          <w:tcPr>
            <w:tcW w:w="2730"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1</w:t>
            </w:r>
            <w:r>
              <w:rPr>
                <w:rFonts w:hint="eastAsia" w:ascii="仿宋_GB2312" w:hAnsi="仿宋_GB2312" w:eastAsia="仿宋_GB2312" w:cs="仿宋_GB2312"/>
                <w:snapToGrid w:val="0"/>
                <w:color w:val="auto"/>
                <w:sz w:val="20"/>
                <w:szCs w:val="20"/>
              </w:rPr>
              <w:t>.受理责任：公示应当提交的材料；一次性告知补正材料；依法受理或不予受理（不予受理应当告知理由）。</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rPr>
              <w:t>.审查责任：按照政策规定对书面材料进行审查，提出是否同意审批的初步意见，告知申请人、利害相关人享有听证权利；涉及公共利益的重大许可，向社会公告，并举行听证。</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3</w:t>
            </w:r>
            <w:r>
              <w:rPr>
                <w:rFonts w:hint="eastAsia" w:ascii="仿宋_GB2312" w:hAnsi="仿宋_GB2312" w:eastAsia="仿宋_GB2312" w:cs="仿宋_GB2312"/>
                <w:snapToGrid w:val="0"/>
                <w:color w:val="auto"/>
                <w:sz w:val="20"/>
                <w:szCs w:val="20"/>
              </w:rPr>
              <w:t>.决定责任：作出行政许可或者不予行政许可决定,法定告知（不予许可的应当书面告知理由）。</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4</w:t>
            </w:r>
            <w:r>
              <w:rPr>
                <w:rFonts w:hint="eastAsia" w:ascii="仿宋_GB2312" w:hAnsi="仿宋_GB2312" w:eastAsia="仿宋_GB2312" w:cs="仿宋_GB2312"/>
                <w:snapToGrid w:val="0"/>
                <w:color w:val="auto"/>
                <w:sz w:val="20"/>
                <w:szCs w:val="20"/>
              </w:rPr>
              <w:t>．送达责任：准予许可的制发送达审批决定。</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5</w:t>
            </w:r>
            <w:r>
              <w:rPr>
                <w:rFonts w:hint="eastAsia" w:ascii="仿宋_GB2312" w:hAnsi="仿宋_GB2312" w:eastAsia="仿宋_GB2312" w:cs="仿宋_GB2312"/>
                <w:snapToGrid w:val="0"/>
                <w:color w:val="auto"/>
                <w:sz w:val="20"/>
                <w:szCs w:val="20"/>
              </w:rPr>
              <w:t>．事后监管环节责任：分管领导对审批后的相关事宜实施监督管理</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sz w:val="20"/>
                <w:szCs w:val="20"/>
              </w:rPr>
              <w:t>6</w:t>
            </w:r>
            <w:r>
              <w:rPr>
                <w:rFonts w:hint="eastAsia" w:ascii="仿宋_GB2312" w:hAnsi="仿宋_GB2312" w:eastAsia="仿宋_GB2312" w:cs="仿宋_GB2312"/>
                <w:snapToGrid w:val="0"/>
                <w:color w:val="auto"/>
                <w:sz w:val="20"/>
                <w:szCs w:val="20"/>
              </w:rPr>
              <w:t>．其他法律法规规章文件规定应履行的责任。</w:t>
            </w:r>
          </w:p>
        </w:tc>
        <w:tc>
          <w:tcPr>
            <w:tcW w:w="3811"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lang w:eastAsia="zh-CN"/>
              </w:rPr>
            </w:pPr>
            <w:r>
              <w:rPr>
                <w:rFonts w:hint="default" w:ascii="Times New Roman" w:hAnsi="Times New Roman" w:eastAsia="仿宋_GB2312" w:cs="Times New Roman"/>
                <w:snapToGrid w:val="0"/>
                <w:color w:val="auto"/>
                <w:sz w:val="20"/>
                <w:szCs w:val="20"/>
              </w:rPr>
              <w:t>1</w:t>
            </w:r>
            <w:r>
              <w:rPr>
                <w:rFonts w:hint="eastAsia" w:ascii="仿宋_GB2312" w:hAnsi="仿宋_GB2312" w:eastAsia="仿宋_GB2312" w:cs="仿宋_GB2312"/>
                <w:snapToGrid w:val="0"/>
                <w:color w:val="auto"/>
                <w:sz w:val="20"/>
                <w:szCs w:val="20"/>
              </w:rPr>
              <w:t>.【法律】《中华人民共和国行政许可法》第三十</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w:t>
            </w:r>
            <w:r>
              <w:rPr>
                <w:rFonts w:hint="eastAsia" w:ascii="仿宋_GB2312" w:hAnsi="仿宋_GB2312" w:eastAsia="仿宋_GB2312" w:cs="仿宋_GB2312"/>
                <w:snapToGrid w:val="0"/>
                <w:color w:val="auto"/>
                <w:sz w:val="20"/>
                <w:szCs w:val="20"/>
                <w:lang w:eastAsia="zh-CN"/>
              </w:rPr>
              <w:t>可靠的信息。</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lang w:eastAsia="zh-CN"/>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lang w:eastAsia="zh-CN"/>
              </w:rPr>
              <w:t>—</w:t>
            </w:r>
            <w:r>
              <w:rPr>
                <w:rFonts w:hint="default" w:ascii="Times New Roman" w:hAnsi="Times New Roman" w:eastAsia="仿宋_GB2312" w:cs="Times New Roman"/>
                <w:snapToGrid w:val="0"/>
                <w:color w:val="auto"/>
                <w:sz w:val="20"/>
                <w:szCs w:val="20"/>
                <w:lang w:eastAsia="zh-CN"/>
              </w:rPr>
              <w:t>1</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【法律】《中华人民共和国行政许可法》第三十二</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w:t>
            </w:r>
            <w:r>
              <w:rPr>
                <w:rFonts w:hint="eastAsia" w:ascii="仿宋_GB2312" w:hAnsi="仿宋_GB2312" w:eastAsia="仿宋_GB2312" w:cs="仿宋_GB2312"/>
                <w:snapToGrid w:val="0"/>
                <w:color w:val="auto"/>
                <w:sz w:val="20"/>
                <w:szCs w:val="20"/>
                <w:lang w:eastAsia="zh-CN"/>
              </w:rPr>
              <w:t>理行政许可申请。</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lang w:eastAsia="zh-CN"/>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lang w:eastAsia="zh-CN"/>
              </w:rPr>
              <w:t>—</w:t>
            </w:r>
            <w:r>
              <w:rPr>
                <w:rFonts w:hint="default" w:ascii="Times New Roman" w:hAnsi="Times New Roman" w:eastAsia="仿宋_GB2312" w:cs="Times New Roman"/>
                <w:snapToGrid w:val="0"/>
                <w:color w:val="auto"/>
                <w:sz w:val="20"/>
                <w:szCs w:val="20"/>
                <w:lang w:eastAsia="zh-CN"/>
              </w:rPr>
              <w:t>2</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【法律】《中华人民共和国行政许可法》第三十四</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w:t>
            </w:r>
            <w:r>
              <w:rPr>
                <w:rFonts w:hint="eastAsia" w:ascii="仿宋_GB2312" w:hAnsi="仿宋_GB2312" w:eastAsia="仿宋_GB2312" w:cs="仿宋_GB2312"/>
                <w:snapToGrid w:val="0"/>
                <w:color w:val="auto"/>
                <w:sz w:val="20"/>
                <w:szCs w:val="20"/>
                <w:lang w:eastAsia="zh-CN"/>
              </w:rPr>
              <w:t>派两名以上工作人员进行核查。</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lang w:eastAsia="zh-CN"/>
              </w:rPr>
              <w:t>—</w:t>
            </w:r>
            <w:r>
              <w:rPr>
                <w:rFonts w:hint="default" w:ascii="Times New Roman" w:hAnsi="Times New Roman" w:eastAsia="仿宋_GB2312" w:cs="Times New Roman"/>
                <w:snapToGrid w:val="0"/>
                <w:color w:val="auto"/>
                <w:sz w:val="20"/>
                <w:szCs w:val="20"/>
                <w:lang w:eastAsia="zh-CN"/>
              </w:rPr>
              <w:t>3</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【法律】《中华人民共和国行政许可法》</w:t>
            </w:r>
            <w:r>
              <w:rPr>
                <w:rFonts w:hint="eastAsia" w:ascii="仿宋_GB2312" w:hAnsi="仿宋_GB2312" w:eastAsia="仿宋_GB2312" w:cs="仿宋_GB2312"/>
                <w:snapToGrid w:val="0"/>
                <w:color w:val="auto"/>
                <w:sz w:val="20"/>
                <w:szCs w:val="20"/>
                <w:lang w:eastAsia="zh-CN"/>
              </w:rPr>
              <w:t>第四十六条：法律、法规、</w:t>
            </w:r>
            <w:r>
              <w:rPr>
                <w:rFonts w:hint="eastAsia" w:ascii="仿宋_GB2312" w:hAnsi="仿宋_GB2312" w:eastAsia="仿宋_GB2312" w:cs="仿宋_GB2312"/>
                <w:snapToGrid w:val="0"/>
                <w:color w:val="auto"/>
                <w:sz w:val="20"/>
                <w:szCs w:val="20"/>
              </w:rPr>
              <w:t>规章规定实施行政许可应当听证的事项，或者行政机关认为需要听证的其他涉及公共利益的重大行政许可事项，行政机关应当向社会公告，并举行听证。</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lang w:eastAsia="zh-CN"/>
              </w:rPr>
            </w:pPr>
            <w:r>
              <w:rPr>
                <w:rFonts w:hint="default" w:ascii="Times New Roman" w:hAnsi="Times New Roman" w:eastAsia="仿宋_GB2312" w:cs="Times New Roman"/>
                <w:snapToGrid w:val="0"/>
                <w:color w:val="auto"/>
                <w:sz w:val="20"/>
                <w:szCs w:val="20"/>
              </w:rPr>
              <w:t>3</w:t>
            </w:r>
            <w:r>
              <w:rPr>
                <w:rFonts w:hint="eastAsia" w:ascii="仿宋_GB2312" w:hAnsi="仿宋_GB2312" w:eastAsia="仿宋_GB2312" w:cs="仿宋_GB2312"/>
                <w:snapToGrid w:val="0"/>
                <w:color w:val="auto"/>
                <w:sz w:val="20"/>
                <w:szCs w:val="20"/>
                <w:lang w:eastAsia="zh-CN"/>
              </w:rPr>
              <w:t>—</w:t>
            </w:r>
            <w:r>
              <w:rPr>
                <w:rFonts w:hint="default" w:ascii="Times New Roman" w:hAnsi="Times New Roman" w:eastAsia="仿宋_GB2312" w:cs="Times New Roman"/>
                <w:snapToGrid w:val="0"/>
                <w:color w:val="auto"/>
                <w:sz w:val="20"/>
                <w:szCs w:val="20"/>
                <w:lang w:eastAsia="zh-CN"/>
              </w:rPr>
              <w:t>1</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【法律】《中华人民共和国行政许可法》第三十七</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行政机关对行政许可申请进行审.查后，除了当场作出行政许可决定的，应在法定期限内</w:t>
            </w:r>
            <w:r>
              <w:rPr>
                <w:rFonts w:hint="eastAsia" w:ascii="仿宋_GB2312" w:hAnsi="仿宋_GB2312" w:eastAsia="仿宋_GB2312" w:cs="仿宋_GB2312"/>
                <w:snapToGrid w:val="0"/>
                <w:color w:val="auto"/>
                <w:sz w:val="20"/>
                <w:szCs w:val="20"/>
                <w:lang w:eastAsia="zh-CN"/>
              </w:rPr>
              <w:t>按照规定程序作出行政许可决定。</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rPr>
            </w:pPr>
            <w:r>
              <w:rPr>
                <w:rFonts w:hint="default" w:ascii="Times New Roman" w:hAnsi="Times New Roman" w:eastAsia="仿宋_GB2312" w:cs="Times New Roman"/>
                <w:snapToGrid w:val="0"/>
                <w:color w:val="auto"/>
                <w:sz w:val="20"/>
                <w:szCs w:val="20"/>
              </w:rPr>
              <w:t>3</w:t>
            </w:r>
            <w:r>
              <w:rPr>
                <w:rFonts w:hint="eastAsia" w:ascii="仿宋_GB2312" w:hAnsi="仿宋_GB2312" w:eastAsia="仿宋_GB2312" w:cs="仿宋_GB2312"/>
                <w:snapToGrid w:val="0"/>
                <w:color w:val="auto"/>
                <w:sz w:val="20"/>
                <w:szCs w:val="20"/>
                <w:lang w:eastAsia="zh-CN"/>
              </w:rPr>
              <w:t>—</w:t>
            </w:r>
            <w:r>
              <w:rPr>
                <w:rFonts w:hint="default" w:ascii="Times New Roman" w:hAnsi="Times New Roman" w:eastAsia="仿宋_GB2312" w:cs="Times New Roman"/>
                <w:snapToGrid w:val="0"/>
                <w:color w:val="auto"/>
                <w:sz w:val="20"/>
                <w:szCs w:val="20"/>
                <w:lang w:eastAsia="zh-CN"/>
              </w:rPr>
              <w:t>2</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【法律】《中华人民共和国行政许可法》第三十八</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lang w:eastAsia="zh-CN"/>
              </w:rPr>
            </w:pPr>
            <w:r>
              <w:rPr>
                <w:rFonts w:hint="default" w:ascii="Times New Roman" w:hAnsi="Times New Roman" w:eastAsia="仿宋_GB2312" w:cs="Times New Roman"/>
                <w:snapToGrid w:val="0"/>
                <w:color w:val="auto"/>
                <w:sz w:val="20"/>
                <w:szCs w:val="20"/>
              </w:rPr>
              <w:t>4</w:t>
            </w:r>
            <w:r>
              <w:rPr>
                <w:rFonts w:hint="eastAsia" w:ascii="仿宋_GB2312" w:hAnsi="仿宋_GB2312" w:eastAsia="仿宋_GB2312" w:cs="仿宋_GB2312"/>
                <w:snapToGrid w:val="0"/>
                <w:color w:val="auto"/>
                <w:sz w:val="20"/>
                <w:szCs w:val="20"/>
                <w:lang w:eastAsia="zh-CN"/>
              </w:rPr>
              <w:t>—</w:t>
            </w:r>
            <w:r>
              <w:rPr>
                <w:rFonts w:hint="default" w:ascii="Times New Roman" w:hAnsi="Times New Roman" w:eastAsia="仿宋_GB2312" w:cs="Times New Roman"/>
                <w:snapToGrid w:val="0"/>
                <w:color w:val="auto"/>
                <w:sz w:val="20"/>
                <w:szCs w:val="20"/>
                <w:lang w:eastAsia="zh-CN"/>
              </w:rPr>
              <w:t>1</w:t>
            </w:r>
            <w:r>
              <w:rPr>
                <w:rFonts w:hint="eastAsia" w:ascii="仿宋_GB2312" w:hAnsi="仿宋_GB2312" w:eastAsia="仿宋_GB2312" w:cs="仿宋_GB2312"/>
                <w:snapToGrid w:val="0"/>
                <w:color w:val="auto"/>
                <w:sz w:val="20"/>
                <w:szCs w:val="20"/>
                <w:lang w:eastAsia="zh-CN"/>
              </w:rPr>
              <w:t>.</w:t>
            </w:r>
            <w:r>
              <w:rPr>
                <w:rFonts w:hint="eastAsia" w:ascii="仿宋_GB2312" w:hAnsi="仿宋_GB2312" w:eastAsia="仿宋_GB2312" w:cs="仿宋_GB2312"/>
                <w:snapToGrid w:val="0"/>
                <w:color w:val="auto"/>
                <w:sz w:val="20"/>
                <w:szCs w:val="20"/>
              </w:rPr>
              <w:t>【法律】《中华人民共和国行政许可法》第四十</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行政机关作出的准予行政许可决定，应当予以公开，</w:t>
            </w:r>
            <w:r>
              <w:rPr>
                <w:rFonts w:hint="eastAsia" w:ascii="仿宋_GB2312" w:hAnsi="仿宋_GB2312" w:eastAsia="仿宋_GB2312" w:cs="仿宋_GB2312"/>
                <w:snapToGrid w:val="0"/>
                <w:color w:val="auto"/>
                <w:sz w:val="20"/>
                <w:szCs w:val="20"/>
                <w:lang w:eastAsia="zh-CN"/>
              </w:rPr>
              <w:t>公众有权查阅。</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lang w:eastAsia="zh-CN"/>
              </w:rPr>
            </w:pPr>
            <w:r>
              <w:rPr>
                <w:rFonts w:hint="default" w:ascii="Times New Roman" w:hAnsi="Times New Roman" w:eastAsia="仿宋_GB2312" w:cs="Times New Roman"/>
                <w:snapToGrid w:val="0"/>
                <w:color w:val="auto"/>
                <w:sz w:val="20"/>
                <w:szCs w:val="20"/>
              </w:rPr>
              <w:t>4</w:t>
            </w:r>
            <w:r>
              <w:rPr>
                <w:rFonts w:hint="eastAsia" w:ascii="仿宋_GB2312" w:hAnsi="仿宋_GB2312" w:eastAsia="仿宋_GB2312" w:cs="仿宋_GB2312"/>
                <w:snapToGrid w:val="0"/>
                <w:color w:val="auto"/>
                <w:sz w:val="20"/>
                <w:szCs w:val="20"/>
              </w:rPr>
              <w:t>-</w:t>
            </w:r>
            <w:r>
              <w:rPr>
                <w:rFonts w:hint="default" w:ascii="Times New Roman" w:hAnsi="Times New Roman" w:eastAsia="仿宋_GB2312" w:cs="Times New Roman"/>
                <w:snapToGrid w:val="0"/>
                <w:color w:val="auto"/>
                <w:sz w:val="20"/>
                <w:szCs w:val="20"/>
              </w:rPr>
              <w:t>2</w:t>
            </w:r>
            <w:r>
              <w:rPr>
                <w:rFonts w:hint="eastAsia" w:ascii="仿宋_GB2312" w:hAnsi="仿宋_GB2312" w:eastAsia="仿宋_GB2312" w:cs="仿宋_GB2312"/>
                <w:snapToGrid w:val="0"/>
                <w:color w:val="auto"/>
                <w:sz w:val="20"/>
                <w:szCs w:val="20"/>
              </w:rPr>
              <w:t>【法律】《中华人民共和国行政许可法》第四十四</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行政机关作出准予行政许可的决定，应当自作出决定之日起十日内向申请人颁发、送达行政许可证件、或者加贴标签、加盖检验、检测、</w:t>
            </w:r>
            <w:r>
              <w:rPr>
                <w:rFonts w:hint="eastAsia" w:ascii="仿宋_GB2312" w:hAnsi="仿宋_GB2312" w:eastAsia="仿宋_GB2312" w:cs="仿宋_GB2312"/>
                <w:snapToGrid w:val="0"/>
                <w:color w:val="auto"/>
                <w:sz w:val="20"/>
                <w:szCs w:val="20"/>
                <w:lang w:eastAsia="zh-CN"/>
              </w:rPr>
              <w:t>检疫印章。</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sz w:val="20"/>
                <w:szCs w:val="20"/>
              </w:rPr>
              <w:t>5</w:t>
            </w:r>
            <w:r>
              <w:rPr>
                <w:rFonts w:hint="eastAsia" w:ascii="仿宋_GB2312" w:hAnsi="仿宋_GB2312" w:eastAsia="仿宋_GB2312" w:cs="仿宋_GB2312"/>
                <w:snapToGrid w:val="0"/>
                <w:color w:val="auto"/>
                <w:sz w:val="20"/>
                <w:szCs w:val="20"/>
              </w:rPr>
              <w:t>．【法律】《中华人民共和国行政许可法》</w:t>
            </w:r>
            <w:r>
              <w:rPr>
                <w:rFonts w:hint="eastAsia" w:ascii="仿宋_GB2312" w:hAnsi="仿宋_GB2312" w:eastAsia="仿宋_GB2312" w:cs="仿宋_GB2312"/>
                <w:snapToGrid w:val="0"/>
                <w:color w:val="auto"/>
                <w:sz w:val="20"/>
                <w:szCs w:val="20"/>
                <w:lang w:eastAsia="zh-CN"/>
              </w:rPr>
              <w:t>第六十一条：</w:t>
            </w:r>
            <w:r>
              <w:rPr>
                <w:rFonts w:hint="eastAsia" w:ascii="仿宋_GB2312" w:hAnsi="仿宋_GB2312" w:eastAsia="仿宋_GB2312" w:cs="仿宋_GB2312"/>
                <w:snapToGrid w:val="0"/>
                <w:color w:val="auto"/>
                <w:sz w:val="20"/>
                <w:szCs w:val="20"/>
              </w:rPr>
              <w:t>行政机关应当建立健全监督制度，通过核查反映被许可人从事行政许可事项活动情况的有关材料，</w:t>
            </w:r>
            <w:r>
              <w:rPr>
                <w:rFonts w:hint="eastAsia" w:ascii="仿宋_GB2312" w:hAnsi="仿宋_GB2312" w:eastAsia="仿宋_GB2312" w:cs="仿宋_GB2312"/>
                <w:snapToGrid w:val="0"/>
                <w:color w:val="auto"/>
                <w:sz w:val="20"/>
                <w:szCs w:val="20"/>
                <w:lang w:eastAsia="zh-CN"/>
              </w:rPr>
              <w:t>履行监督责任。</w:t>
            </w:r>
          </w:p>
        </w:tc>
        <w:tc>
          <w:tcPr>
            <w:tcW w:w="2969"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kern w:val="2"/>
                <w:sz w:val="20"/>
                <w:szCs w:val="20"/>
                <w:lang w:val="en-US" w:eastAsia="zh-CN" w:bidi="ar-SA"/>
              </w:rPr>
              <w:t>因不履行或不正确履行行政职责，有下列情形的，行政机关及相关工作人员应承担相应责任：</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1</w:t>
            </w:r>
            <w:r>
              <w:rPr>
                <w:rFonts w:hint="eastAsia" w:ascii="仿宋_GB2312" w:hAnsi="仿宋_GB2312" w:eastAsia="仿宋_GB2312" w:cs="仿宋_GB2312"/>
                <w:snapToGrid w:val="0"/>
                <w:color w:val="auto"/>
                <w:kern w:val="2"/>
                <w:sz w:val="20"/>
                <w:szCs w:val="20"/>
                <w:lang w:val="en-US" w:eastAsia="zh-CN" w:bidi="ar-SA"/>
              </w:rPr>
              <w:t>.违反法定程序实施行政许可的；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2</w:t>
            </w:r>
            <w:r>
              <w:rPr>
                <w:rFonts w:hint="eastAsia" w:ascii="仿宋_GB2312" w:hAnsi="仿宋_GB2312" w:eastAsia="仿宋_GB2312" w:cs="仿宋_GB2312"/>
                <w:snapToGrid w:val="0"/>
                <w:color w:val="auto"/>
                <w:kern w:val="2"/>
                <w:sz w:val="20"/>
                <w:szCs w:val="20"/>
                <w:lang w:val="en-US" w:eastAsia="zh-CN" w:bidi="ar-SA"/>
              </w:rPr>
              <w:t>.索取或者收受他人财物或者谋取其他利益的；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3</w:t>
            </w:r>
            <w:r>
              <w:rPr>
                <w:rFonts w:hint="eastAsia" w:ascii="仿宋_GB2312" w:hAnsi="仿宋_GB2312" w:eastAsia="仿宋_GB2312" w:cs="仿宋_GB2312"/>
                <w:snapToGrid w:val="0"/>
                <w:color w:val="auto"/>
                <w:kern w:val="2"/>
                <w:sz w:val="20"/>
                <w:szCs w:val="20"/>
                <w:lang w:val="en-US" w:eastAsia="zh-CN" w:bidi="ar-SA"/>
              </w:rPr>
              <w:t>.对不符合法定条件的申请人准予行政许可或者超越法定职权作出准予行政许可决定的；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4</w:t>
            </w:r>
            <w:r>
              <w:rPr>
                <w:rFonts w:hint="eastAsia" w:ascii="仿宋_GB2312" w:hAnsi="仿宋_GB2312" w:eastAsia="仿宋_GB2312" w:cs="仿宋_GB2312"/>
                <w:snapToGrid w:val="0"/>
                <w:color w:val="auto"/>
                <w:kern w:val="2"/>
                <w:sz w:val="20"/>
                <w:szCs w:val="20"/>
                <w:lang w:val="en-US" w:eastAsia="zh-CN" w:bidi="ar-SA"/>
              </w:rPr>
              <w:t>.对符合法定条件的申请人不予行政许可或者不在法定期限内作出准予行政许可决定的；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5</w:t>
            </w:r>
            <w:r>
              <w:rPr>
                <w:rFonts w:hint="eastAsia" w:ascii="仿宋_GB2312" w:hAnsi="仿宋_GB2312" w:eastAsia="仿宋_GB2312" w:cs="仿宋_GB2312"/>
                <w:snapToGrid w:val="0"/>
                <w:color w:val="auto"/>
                <w:kern w:val="2"/>
                <w:sz w:val="20"/>
                <w:szCs w:val="20"/>
                <w:lang w:val="en-US" w:eastAsia="zh-CN" w:bidi="ar-SA"/>
              </w:rPr>
              <w:t>.擅自收费或者不按照法定项目和标准收费，截留、挪用、私分或者变相私分实施行政许可依法收取的费用的；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6</w:t>
            </w:r>
            <w:r>
              <w:rPr>
                <w:rFonts w:hint="eastAsia" w:ascii="仿宋_GB2312" w:hAnsi="仿宋_GB2312" w:eastAsia="仿宋_GB2312" w:cs="仿宋_GB2312"/>
                <w:snapToGrid w:val="0"/>
                <w:color w:val="auto"/>
                <w:kern w:val="2"/>
                <w:sz w:val="20"/>
                <w:szCs w:val="20"/>
                <w:lang w:val="en-US" w:eastAsia="zh-CN" w:bidi="ar-SA"/>
              </w:rPr>
              <w:t>.行政机关不依法履行监督职责或者监督不力的；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7</w:t>
            </w:r>
            <w:r>
              <w:rPr>
                <w:rFonts w:hint="eastAsia" w:ascii="仿宋_GB2312" w:hAnsi="仿宋_GB2312" w:eastAsia="仿宋_GB2312" w:cs="仿宋_GB2312"/>
                <w:snapToGrid w:val="0"/>
                <w:color w:val="auto"/>
                <w:kern w:val="2"/>
                <w:sz w:val="20"/>
                <w:szCs w:val="20"/>
                <w:lang w:val="en-US" w:eastAsia="zh-CN" w:bidi="ar-SA"/>
              </w:rPr>
              <w:t>.其他违反法律法规规章文件规定的行为。</w:t>
            </w:r>
          </w:p>
        </w:tc>
        <w:tc>
          <w:tcPr>
            <w:tcW w:w="4161"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1</w:t>
            </w:r>
            <w:r>
              <w:rPr>
                <w:rFonts w:hint="eastAsia" w:ascii="仿宋_GB2312" w:hAnsi="仿宋_GB2312" w:eastAsia="仿宋_GB2312" w:cs="仿宋_GB2312"/>
                <w:snapToGrid w:val="0"/>
                <w:color w:val="auto"/>
                <w:kern w:val="2"/>
                <w:sz w:val="20"/>
                <w:szCs w:val="20"/>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lang w:val="en-US" w:eastAsia="zh-CN" w:bidi="ar-SA"/>
              </w:rPr>
              <w:t>2019</w:t>
            </w:r>
            <w:r>
              <w:rPr>
                <w:rFonts w:hint="eastAsia" w:ascii="仿宋_GB2312" w:hAnsi="仿宋_GB2312" w:eastAsia="仿宋_GB2312" w:cs="仿宋_GB2312"/>
                <w:snapToGrid w:val="0"/>
                <w:color w:val="auto"/>
                <w:kern w:val="2"/>
                <w:sz w:val="20"/>
                <w:szCs w:val="20"/>
                <w:lang w:val="en-US" w:eastAsia="zh-CN" w:bidi="ar-SA"/>
              </w:rPr>
              <w:t>年</w:t>
            </w:r>
            <w:r>
              <w:rPr>
                <w:rFonts w:hint="default" w:ascii="Times New Roman" w:hAnsi="Times New Roman" w:eastAsia="仿宋_GB2312" w:cs="Times New Roman"/>
                <w:snapToGrid w:val="0"/>
                <w:color w:val="auto"/>
                <w:kern w:val="2"/>
                <w:sz w:val="20"/>
                <w:szCs w:val="20"/>
                <w:lang w:val="en-US" w:eastAsia="zh-CN" w:bidi="ar-SA"/>
              </w:rPr>
              <w:t>4</w:t>
            </w:r>
            <w:r>
              <w:rPr>
                <w:rFonts w:hint="eastAsia" w:ascii="仿宋_GB2312" w:hAnsi="仿宋_GB2312" w:eastAsia="仿宋_GB2312" w:cs="仿宋_GB2312"/>
                <w:snapToGrid w:val="0"/>
                <w:color w:val="auto"/>
                <w:kern w:val="2"/>
                <w:sz w:val="20"/>
                <w:szCs w:val="20"/>
                <w:lang w:val="en-US" w:eastAsia="zh-CN" w:bidi="ar-SA"/>
              </w:rPr>
              <w:t>月</w:t>
            </w:r>
            <w:r>
              <w:rPr>
                <w:rFonts w:hint="default" w:ascii="Times New Roman" w:hAnsi="Times New Roman" w:eastAsia="仿宋_GB2312" w:cs="Times New Roman"/>
                <w:snapToGrid w:val="0"/>
                <w:color w:val="auto"/>
                <w:kern w:val="2"/>
                <w:sz w:val="20"/>
                <w:szCs w:val="20"/>
                <w:lang w:val="en-US" w:eastAsia="zh-CN" w:bidi="ar-SA"/>
              </w:rPr>
              <w:t>23</w:t>
            </w:r>
            <w:r>
              <w:rPr>
                <w:rFonts w:hint="eastAsia" w:ascii="仿宋_GB2312" w:hAnsi="仿宋_GB2312" w:eastAsia="仿宋_GB2312" w:cs="仿宋_GB2312"/>
                <w:snapToGrid w:val="0"/>
                <w:color w:val="auto"/>
                <w:kern w:val="2"/>
                <w:sz w:val="20"/>
                <w:szCs w:val="20"/>
                <w:lang w:val="en-US" w:eastAsia="zh-CN" w:bidi="ar-SA"/>
              </w:rPr>
              <w:t>日第十三届全国人民代表大会常务委员会第十次会议《关于修改&lt;中华人民共和国建筑法&gt;等八部法律的决定》修正）第七十二条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2</w:t>
            </w:r>
            <w:r>
              <w:rPr>
                <w:rFonts w:hint="eastAsia" w:ascii="仿宋_GB2312" w:hAnsi="仿宋_GB2312" w:eastAsia="仿宋_GB2312" w:cs="仿宋_GB2312"/>
                <w:snapToGrid w:val="0"/>
                <w:color w:val="auto"/>
                <w:kern w:val="2"/>
                <w:sz w:val="20"/>
                <w:szCs w:val="20"/>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lang w:val="en-US" w:eastAsia="zh-CN" w:bidi="ar-SA"/>
              </w:rPr>
              <w:t>2019</w:t>
            </w:r>
            <w:r>
              <w:rPr>
                <w:rFonts w:hint="eastAsia" w:ascii="仿宋_GB2312" w:hAnsi="仿宋_GB2312" w:eastAsia="仿宋_GB2312" w:cs="仿宋_GB2312"/>
                <w:snapToGrid w:val="0"/>
                <w:color w:val="auto"/>
                <w:kern w:val="2"/>
                <w:sz w:val="20"/>
                <w:szCs w:val="20"/>
                <w:lang w:val="en-US" w:eastAsia="zh-CN" w:bidi="ar-SA"/>
              </w:rPr>
              <w:t>年</w:t>
            </w:r>
            <w:r>
              <w:rPr>
                <w:rFonts w:hint="default" w:ascii="Times New Roman" w:hAnsi="Times New Roman" w:eastAsia="仿宋_GB2312" w:cs="Times New Roman"/>
                <w:snapToGrid w:val="0"/>
                <w:color w:val="auto"/>
                <w:kern w:val="2"/>
                <w:sz w:val="20"/>
                <w:szCs w:val="20"/>
                <w:lang w:val="en-US" w:eastAsia="zh-CN" w:bidi="ar-SA"/>
              </w:rPr>
              <w:t>4</w:t>
            </w:r>
            <w:r>
              <w:rPr>
                <w:rFonts w:hint="eastAsia" w:ascii="仿宋_GB2312" w:hAnsi="仿宋_GB2312" w:eastAsia="仿宋_GB2312" w:cs="仿宋_GB2312"/>
                <w:snapToGrid w:val="0"/>
                <w:color w:val="auto"/>
                <w:kern w:val="2"/>
                <w:sz w:val="20"/>
                <w:szCs w:val="20"/>
                <w:lang w:val="en-US" w:eastAsia="zh-CN" w:bidi="ar-SA"/>
              </w:rPr>
              <w:t>月</w:t>
            </w:r>
            <w:r>
              <w:rPr>
                <w:rFonts w:hint="default" w:ascii="Times New Roman" w:hAnsi="Times New Roman" w:eastAsia="仿宋_GB2312" w:cs="Times New Roman"/>
                <w:snapToGrid w:val="0"/>
                <w:color w:val="auto"/>
                <w:kern w:val="2"/>
                <w:sz w:val="20"/>
                <w:szCs w:val="20"/>
                <w:lang w:val="en-US" w:eastAsia="zh-CN" w:bidi="ar-SA"/>
              </w:rPr>
              <w:t>23</w:t>
            </w:r>
            <w:r>
              <w:rPr>
                <w:rFonts w:hint="eastAsia" w:ascii="仿宋_GB2312" w:hAnsi="仿宋_GB2312" w:eastAsia="仿宋_GB2312" w:cs="仿宋_GB2312"/>
                <w:snapToGrid w:val="0"/>
                <w:color w:val="auto"/>
                <w:kern w:val="2"/>
                <w:sz w:val="20"/>
                <w:szCs w:val="20"/>
                <w:lang w:val="en-US" w:eastAsia="zh-CN" w:bidi="ar-SA"/>
              </w:rPr>
              <w:t>日第十三届全国人民代表大会常务委员会第十次会议《关于修改&lt;中华人民共和国建筑法&gt;等八部法律的决定》修正）第七十三条 行政机关工作人员办理行政许可、实施监督检查，索取或者收受他人财物或者谋取其他利益，构成犯罪的，依法追究刑事责任；尚不构成犯罪的，依法给予行政处分。</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3</w:t>
            </w:r>
            <w:r>
              <w:rPr>
                <w:rFonts w:hint="eastAsia" w:ascii="仿宋_GB2312" w:hAnsi="仿宋_GB2312" w:eastAsia="仿宋_GB2312" w:cs="仿宋_GB2312"/>
                <w:snapToGrid w:val="0"/>
                <w:color w:val="auto"/>
                <w:kern w:val="2"/>
                <w:sz w:val="20"/>
                <w:szCs w:val="20"/>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lang w:val="en-US" w:eastAsia="zh-CN" w:bidi="ar-SA"/>
              </w:rPr>
              <w:t>2019</w:t>
            </w:r>
            <w:r>
              <w:rPr>
                <w:rFonts w:hint="eastAsia" w:ascii="仿宋_GB2312" w:hAnsi="仿宋_GB2312" w:eastAsia="仿宋_GB2312" w:cs="仿宋_GB2312"/>
                <w:snapToGrid w:val="0"/>
                <w:color w:val="auto"/>
                <w:kern w:val="2"/>
                <w:sz w:val="20"/>
                <w:szCs w:val="20"/>
                <w:lang w:val="en-US" w:eastAsia="zh-CN" w:bidi="ar-SA"/>
              </w:rPr>
              <w:t>年</w:t>
            </w:r>
            <w:r>
              <w:rPr>
                <w:rFonts w:hint="default" w:ascii="Times New Roman" w:hAnsi="Times New Roman" w:eastAsia="仿宋_GB2312" w:cs="Times New Roman"/>
                <w:snapToGrid w:val="0"/>
                <w:color w:val="auto"/>
                <w:kern w:val="2"/>
                <w:sz w:val="20"/>
                <w:szCs w:val="20"/>
                <w:lang w:val="en-US" w:eastAsia="zh-CN" w:bidi="ar-SA"/>
              </w:rPr>
              <w:t>4</w:t>
            </w:r>
            <w:r>
              <w:rPr>
                <w:rFonts w:hint="eastAsia" w:ascii="仿宋_GB2312" w:hAnsi="仿宋_GB2312" w:eastAsia="仿宋_GB2312" w:cs="仿宋_GB2312"/>
                <w:snapToGrid w:val="0"/>
                <w:color w:val="auto"/>
                <w:kern w:val="2"/>
                <w:sz w:val="20"/>
                <w:szCs w:val="20"/>
                <w:lang w:val="en-US" w:eastAsia="zh-CN" w:bidi="ar-SA"/>
              </w:rPr>
              <w:t>月</w:t>
            </w:r>
            <w:r>
              <w:rPr>
                <w:rFonts w:hint="default" w:ascii="Times New Roman" w:hAnsi="Times New Roman" w:eastAsia="仿宋_GB2312" w:cs="Times New Roman"/>
                <w:snapToGrid w:val="0"/>
                <w:color w:val="auto"/>
                <w:kern w:val="2"/>
                <w:sz w:val="20"/>
                <w:szCs w:val="20"/>
                <w:lang w:val="en-US" w:eastAsia="zh-CN" w:bidi="ar-SA"/>
              </w:rPr>
              <w:t>23</w:t>
            </w:r>
            <w:r>
              <w:rPr>
                <w:rFonts w:hint="eastAsia" w:ascii="仿宋_GB2312" w:hAnsi="仿宋_GB2312" w:eastAsia="仿宋_GB2312" w:cs="仿宋_GB2312"/>
                <w:snapToGrid w:val="0"/>
                <w:color w:val="auto"/>
                <w:kern w:val="2"/>
                <w:sz w:val="20"/>
                <w:szCs w:val="20"/>
                <w:lang w:val="en-US" w:eastAsia="zh-CN" w:bidi="ar-SA"/>
              </w:rPr>
              <w:t>日第十三届全国人民代表大会常务委员会第十次会议《关于修改&lt;中华人民共和国建筑法&gt;等八部法律的决定》修正）第七十四条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4</w:t>
            </w:r>
            <w:r>
              <w:rPr>
                <w:rFonts w:hint="eastAsia" w:ascii="仿宋_GB2312" w:hAnsi="仿宋_GB2312" w:eastAsia="仿宋_GB2312" w:cs="仿宋_GB2312"/>
                <w:snapToGrid w:val="0"/>
                <w:color w:val="auto"/>
                <w:kern w:val="2"/>
                <w:sz w:val="20"/>
                <w:szCs w:val="20"/>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lang w:val="en-US" w:eastAsia="zh-CN" w:bidi="ar-SA"/>
              </w:rPr>
              <w:t>2019</w:t>
            </w:r>
            <w:r>
              <w:rPr>
                <w:rFonts w:hint="eastAsia" w:ascii="仿宋_GB2312" w:hAnsi="仿宋_GB2312" w:eastAsia="仿宋_GB2312" w:cs="仿宋_GB2312"/>
                <w:snapToGrid w:val="0"/>
                <w:color w:val="auto"/>
                <w:kern w:val="2"/>
                <w:sz w:val="20"/>
                <w:szCs w:val="20"/>
                <w:lang w:val="en-US" w:eastAsia="zh-CN" w:bidi="ar-SA"/>
              </w:rPr>
              <w:t>年</w:t>
            </w:r>
            <w:r>
              <w:rPr>
                <w:rFonts w:hint="default" w:ascii="Times New Roman" w:hAnsi="Times New Roman" w:eastAsia="仿宋_GB2312" w:cs="Times New Roman"/>
                <w:snapToGrid w:val="0"/>
                <w:color w:val="auto"/>
                <w:kern w:val="2"/>
                <w:sz w:val="20"/>
                <w:szCs w:val="20"/>
                <w:lang w:val="en-US" w:eastAsia="zh-CN" w:bidi="ar-SA"/>
              </w:rPr>
              <w:t>4</w:t>
            </w:r>
            <w:r>
              <w:rPr>
                <w:rFonts w:hint="eastAsia" w:ascii="仿宋_GB2312" w:hAnsi="仿宋_GB2312" w:eastAsia="仿宋_GB2312" w:cs="仿宋_GB2312"/>
                <w:snapToGrid w:val="0"/>
                <w:color w:val="auto"/>
                <w:kern w:val="2"/>
                <w:sz w:val="20"/>
                <w:szCs w:val="20"/>
                <w:lang w:val="en-US" w:eastAsia="zh-CN" w:bidi="ar-SA"/>
              </w:rPr>
              <w:t>月</w:t>
            </w:r>
            <w:r>
              <w:rPr>
                <w:rFonts w:hint="default" w:ascii="Times New Roman" w:hAnsi="Times New Roman" w:eastAsia="仿宋_GB2312" w:cs="Times New Roman"/>
                <w:snapToGrid w:val="0"/>
                <w:color w:val="auto"/>
                <w:kern w:val="2"/>
                <w:sz w:val="20"/>
                <w:szCs w:val="20"/>
                <w:lang w:val="en-US" w:eastAsia="zh-CN" w:bidi="ar-SA"/>
              </w:rPr>
              <w:t>23</w:t>
            </w:r>
            <w:r>
              <w:rPr>
                <w:rFonts w:hint="eastAsia" w:ascii="仿宋_GB2312" w:hAnsi="仿宋_GB2312" w:eastAsia="仿宋_GB2312" w:cs="仿宋_GB2312"/>
                <w:snapToGrid w:val="0"/>
                <w:color w:val="auto"/>
                <w:kern w:val="2"/>
                <w:sz w:val="20"/>
                <w:szCs w:val="20"/>
                <w:lang w:val="en-US" w:eastAsia="zh-CN" w:bidi="ar-SA"/>
              </w:rPr>
              <w:t>日第十三届全国人民代表大会常务委员会第十次会议《关于修改&lt;中华人民共和国建筑法&gt;等八部法律的决定》修正）第七十四条第（二）项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5</w:t>
            </w:r>
            <w:r>
              <w:rPr>
                <w:rFonts w:hint="eastAsia" w:ascii="仿宋_GB2312" w:hAnsi="仿宋_GB2312" w:eastAsia="仿宋_GB2312" w:cs="仿宋_GB2312"/>
                <w:snapToGrid w:val="0"/>
                <w:color w:val="auto"/>
                <w:kern w:val="2"/>
                <w:sz w:val="20"/>
                <w:szCs w:val="20"/>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lang w:val="en-US" w:eastAsia="zh-CN" w:bidi="ar-SA"/>
              </w:rPr>
              <w:t>2019</w:t>
            </w:r>
            <w:r>
              <w:rPr>
                <w:rFonts w:hint="eastAsia" w:ascii="仿宋_GB2312" w:hAnsi="仿宋_GB2312" w:eastAsia="仿宋_GB2312" w:cs="仿宋_GB2312"/>
                <w:snapToGrid w:val="0"/>
                <w:color w:val="auto"/>
                <w:kern w:val="2"/>
                <w:sz w:val="20"/>
                <w:szCs w:val="20"/>
                <w:lang w:val="en-US" w:eastAsia="zh-CN" w:bidi="ar-SA"/>
              </w:rPr>
              <w:t>年</w:t>
            </w:r>
            <w:r>
              <w:rPr>
                <w:rFonts w:hint="default" w:ascii="Times New Roman" w:hAnsi="Times New Roman" w:eastAsia="仿宋_GB2312" w:cs="Times New Roman"/>
                <w:snapToGrid w:val="0"/>
                <w:color w:val="auto"/>
                <w:kern w:val="2"/>
                <w:sz w:val="20"/>
                <w:szCs w:val="20"/>
                <w:lang w:val="en-US" w:eastAsia="zh-CN" w:bidi="ar-SA"/>
              </w:rPr>
              <w:t>4</w:t>
            </w:r>
            <w:r>
              <w:rPr>
                <w:rFonts w:hint="eastAsia" w:ascii="仿宋_GB2312" w:hAnsi="仿宋_GB2312" w:eastAsia="仿宋_GB2312" w:cs="仿宋_GB2312"/>
                <w:snapToGrid w:val="0"/>
                <w:color w:val="auto"/>
                <w:kern w:val="2"/>
                <w:sz w:val="20"/>
                <w:szCs w:val="20"/>
                <w:lang w:val="en-US" w:eastAsia="zh-CN" w:bidi="ar-SA"/>
              </w:rPr>
              <w:t>月</w:t>
            </w:r>
            <w:r>
              <w:rPr>
                <w:rFonts w:hint="default" w:ascii="Times New Roman" w:hAnsi="Times New Roman" w:eastAsia="仿宋_GB2312" w:cs="Times New Roman"/>
                <w:snapToGrid w:val="0"/>
                <w:color w:val="auto"/>
                <w:kern w:val="2"/>
                <w:sz w:val="20"/>
                <w:szCs w:val="20"/>
                <w:lang w:val="en-US" w:eastAsia="zh-CN" w:bidi="ar-SA"/>
              </w:rPr>
              <w:t>23</w:t>
            </w:r>
            <w:r>
              <w:rPr>
                <w:rFonts w:hint="eastAsia" w:ascii="仿宋_GB2312" w:hAnsi="仿宋_GB2312" w:eastAsia="仿宋_GB2312" w:cs="仿宋_GB2312"/>
                <w:snapToGrid w:val="0"/>
                <w:color w:val="auto"/>
                <w:kern w:val="2"/>
                <w:sz w:val="20"/>
                <w:szCs w:val="20"/>
                <w:lang w:val="en-US" w:eastAsia="zh-CN" w:bidi="ar-SA"/>
              </w:rPr>
              <w:t>日第十三届全国人民代表大会常务委员会第十次会议《关于修改&lt;中华人民共和国建筑法&gt;等八部法律的决定》修正）第七十五条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kern w:val="2"/>
                <w:sz w:val="20"/>
                <w:szCs w:val="20"/>
                <w:lang w:val="en-US" w:eastAsia="zh-CN" w:bidi="ar-SA"/>
              </w:rPr>
              <w:t>6</w:t>
            </w:r>
            <w:r>
              <w:rPr>
                <w:rFonts w:hint="eastAsia" w:ascii="仿宋_GB2312" w:hAnsi="仿宋_GB2312" w:eastAsia="仿宋_GB2312" w:cs="仿宋_GB2312"/>
                <w:snapToGrid w:val="0"/>
                <w:color w:val="auto"/>
                <w:kern w:val="2"/>
                <w:sz w:val="20"/>
                <w:szCs w:val="20"/>
                <w:lang w:val="en-US" w:eastAsia="zh-CN" w:bidi="ar-SA"/>
              </w:rPr>
              <w:t>.【法律】《中华人民共和国土地管理法》（</w:t>
            </w:r>
            <w:r>
              <w:rPr>
                <w:rFonts w:hint="default" w:ascii="Times New Roman" w:hAnsi="Times New Roman" w:eastAsia="仿宋_GB2312" w:cs="Times New Roman"/>
                <w:snapToGrid w:val="0"/>
                <w:color w:val="auto"/>
                <w:kern w:val="2"/>
                <w:sz w:val="20"/>
                <w:szCs w:val="20"/>
                <w:lang w:val="en-US" w:eastAsia="zh-CN" w:bidi="ar-SA"/>
              </w:rPr>
              <w:t>1986</w:t>
            </w:r>
            <w:r>
              <w:rPr>
                <w:rFonts w:hint="eastAsia" w:ascii="仿宋_GB2312" w:hAnsi="仿宋_GB2312" w:eastAsia="仿宋_GB2312" w:cs="仿宋_GB2312"/>
                <w:snapToGrid w:val="0"/>
                <w:color w:val="auto"/>
                <w:kern w:val="2"/>
                <w:sz w:val="20"/>
                <w:szCs w:val="20"/>
                <w:lang w:val="en-US" w:eastAsia="zh-CN" w:bidi="ar-SA"/>
              </w:rPr>
              <w:t>年中华人民共和国主席令第</w:t>
            </w:r>
            <w:r>
              <w:rPr>
                <w:rFonts w:hint="default" w:ascii="Times New Roman" w:hAnsi="Times New Roman" w:eastAsia="仿宋_GB2312" w:cs="Times New Roman"/>
                <w:snapToGrid w:val="0"/>
                <w:color w:val="auto"/>
                <w:kern w:val="2"/>
                <w:sz w:val="20"/>
                <w:szCs w:val="20"/>
                <w:lang w:val="en-US" w:eastAsia="zh-CN" w:bidi="ar-SA"/>
              </w:rPr>
              <w:t>41</w:t>
            </w:r>
            <w:r>
              <w:rPr>
                <w:rFonts w:hint="eastAsia" w:ascii="仿宋_GB2312" w:hAnsi="仿宋_GB2312" w:eastAsia="仿宋_GB2312" w:cs="仿宋_GB2312"/>
                <w:snapToGrid w:val="0"/>
                <w:color w:val="auto"/>
                <w:kern w:val="2"/>
                <w:sz w:val="20"/>
                <w:szCs w:val="20"/>
                <w:lang w:val="en-US" w:eastAsia="zh-CN" w:bidi="ar-SA"/>
              </w:rPr>
              <w:t xml:space="preserve">号公布  </w:t>
            </w:r>
            <w:r>
              <w:rPr>
                <w:rFonts w:hint="default" w:ascii="Times New Roman" w:hAnsi="Times New Roman" w:eastAsia="仿宋_GB2312" w:cs="Times New Roman"/>
                <w:snapToGrid w:val="0"/>
                <w:color w:val="auto"/>
                <w:kern w:val="2"/>
                <w:sz w:val="20"/>
                <w:szCs w:val="20"/>
                <w:lang w:val="en-US" w:eastAsia="zh-CN" w:bidi="ar-SA"/>
              </w:rPr>
              <w:t>2004</w:t>
            </w:r>
            <w:r>
              <w:rPr>
                <w:rFonts w:hint="eastAsia" w:ascii="仿宋_GB2312" w:hAnsi="仿宋_GB2312" w:eastAsia="仿宋_GB2312" w:cs="仿宋_GB2312"/>
                <w:snapToGrid w:val="0"/>
                <w:color w:val="auto"/>
                <w:kern w:val="2"/>
                <w:sz w:val="20"/>
                <w:szCs w:val="20"/>
                <w:lang w:val="en-US" w:eastAsia="zh-CN" w:bidi="ar-SA"/>
              </w:rPr>
              <w:t>年中华人民共和国主席令第</w:t>
            </w:r>
            <w:r>
              <w:rPr>
                <w:rFonts w:hint="default" w:ascii="Times New Roman" w:hAnsi="Times New Roman" w:eastAsia="仿宋_GB2312" w:cs="Times New Roman"/>
                <w:snapToGrid w:val="0"/>
                <w:color w:val="auto"/>
                <w:kern w:val="2"/>
                <w:sz w:val="20"/>
                <w:szCs w:val="20"/>
                <w:lang w:val="en-US" w:eastAsia="zh-CN" w:bidi="ar-SA"/>
              </w:rPr>
              <w:t>28</w:t>
            </w:r>
            <w:r>
              <w:rPr>
                <w:rFonts w:hint="eastAsia" w:ascii="仿宋_GB2312" w:hAnsi="仿宋_GB2312" w:eastAsia="仿宋_GB2312" w:cs="仿宋_GB2312"/>
                <w:snapToGrid w:val="0"/>
                <w:color w:val="auto"/>
                <w:kern w:val="2"/>
                <w:sz w:val="20"/>
                <w:szCs w:val="20"/>
                <w:lang w:val="en-US" w:eastAsia="zh-CN" w:bidi="ar-SA"/>
              </w:rPr>
              <w:t>号第二次修正，根据</w:t>
            </w:r>
            <w:r>
              <w:rPr>
                <w:rFonts w:hint="default" w:ascii="Times New Roman" w:hAnsi="Times New Roman" w:eastAsia="仿宋_GB2312" w:cs="Times New Roman"/>
                <w:snapToGrid w:val="0"/>
                <w:color w:val="auto"/>
                <w:kern w:val="2"/>
                <w:sz w:val="20"/>
                <w:szCs w:val="20"/>
                <w:lang w:val="en-US" w:eastAsia="zh-CN" w:bidi="ar-SA"/>
              </w:rPr>
              <w:t>2019</w:t>
            </w:r>
            <w:r>
              <w:rPr>
                <w:rFonts w:hint="eastAsia" w:ascii="仿宋_GB2312" w:hAnsi="仿宋_GB2312" w:eastAsia="仿宋_GB2312" w:cs="仿宋_GB2312"/>
                <w:snapToGrid w:val="0"/>
                <w:color w:val="auto"/>
                <w:kern w:val="2"/>
                <w:sz w:val="20"/>
                <w:szCs w:val="20"/>
                <w:lang w:val="en-US" w:eastAsia="zh-CN" w:bidi="ar-SA"/>
              </w:rPr>
              <w:t>年</w:t>
            </w:r>
            <w:r>
              <w:rPr>
                <w:rFonts w:hint="default" w:ascii="Times New Roman" w:hAnsi="Times New Roman" w:eastAsia="仿宋_GB2312" w:cs="Times New Roman"/>
                <w:snapToGrid w:val="0"/>
                <w:color w:val="auto"/>
                <w:kern w:val="2"/>
                <w:sz w:val="20"/>
                <w:szCs w:val="20"/>
                <w:lang w:val="en-US" w:eastAsia="zh-CN" w:bidi="ar-SA"/>
              </w:rPr>
              <w:t>8</w:t>
            </w:r>
            <w:r>
              <w:rPr>
                <w:rFonts w:hint="eastAsia" w:ascii="仿宋_GB2312" w:hAnsi="仿宋_GB2312" w:eastAsia="仿宋_GB2312" w:cs="仿宋_GB2312"/>
                <w:snapToGrid w:val="0"/>
                <w:color w:val="auto"/>
                <w:kern w:val="2"/>
                <w:sz w:val="20"/>
                <w:szCs w:val="20"/>
                <w:lang w:val="en-US" w:eastAsia="zh-CN" w:bidi="ar-SA"/>
              </w:rPr>
              <w:t>月</w:t>
            </w:r>
            <w:r>
              <w:rPr>
                <w:rFonts w:hint="default" w:ascii="Times New Roman" w:hAnsi="Times New Roman" w:eastAsia="仿宋_GB2312" w:cs="Times New Roman"/>
                <w:snapToGrid w:val="0"/>
                <w:color w:val="auto"/>
                <w:kern w:val="2"/>
                <w:sz w:val="20"/>
                <w:szCs w:val="20"/>
                <w:lang w:val="en-US" w:eastAsia="zh-CN" w:bidi="ar-SA"/>
              </w:rPr>
              <w:t>26</w:t>
            </w:r>
            <w:r>
              <w:rPr>
                <w:rFonts w:hint="eastAsia" w:ascii="仿宋_GB2312" w:hAnsi="仿宋_GB2312" w:eastAsia="仿宋_GB2312" w:cs="仿宋_GB2312"/>
                <w:snapToGrid w:val="0"/>
                <w:color w:val="auto"/>
                <w:kern w:val="2"/>
                <w:sz w:val="20"/>
                <w:szCs w:val="20"/>
                <w:lang w:val="en-US" w:eastAsia="zh-CN" w:bidi="ar-SA"/>
              </w:rPr>
              <w:t>日第十三届全国人民代表大会常务委员会第十一次会议《关于修改&lt;中华人民共和国土地管理法&gt;、&lt;中华人民共和国城市房地产管理法&gt;的决定》第三次修正）第八十四条 自然资源主管部门、农业农村主管部门的工作人员玩忽职守、滥用职权、徇私舞弊，构成犯罪的，依法追究刑事责任；尚不构成犯罪的，依法给予处分。</w:t>
            </w:r>
          </w:p>
        </w:tc>
        <w:tc>
          <w:tcPr>
            <w:tcW w:w="1170"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0"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c>
          <w:tcPr>
            <w:tcW w:w="457" w:type="dxa"/>
            <w:shd w:val="clear" w:color="auto" w:fill="FFFFFF"/>
            <w:tcMar>
              <w:top w:w="57" w:type="dxa"/>
              <w:left w:w="57" w:type="dxa"/>
              <w:bottom w:w="57" w:type="dxa"/>
              <w:right w:w="57" w:type="dxa"/>
            </w:tcMar>
            <w:vAlign w:val="center"/>
          </w:tcPr>
          <w:p>
            <w:pPr>
              <w:widowControl/>
              <w:wordWrap/>
              <w:adjustRightInd w:val="0"/>
              <w:snapToGrid w:val="0"/>
              <w:spacing w:line="300" w:lineRule="exact"/>
              <w:ind w:left="0" w:leftChars="0"/>
              <w:jc w:val="center"/>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行政许可</w:t>
            </w:r>
          </w:p>
        </w:tc>
        <w:tc>
          <w:tcPr>
            <w:tcW w:w="48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eastAsia="zh-CN"/>
              </w:rPr>
              <w:t>工商企业等社会资本通过流转取得土地经营权审批</w:t>
            </w:r>
          </w:p>
        </w:tc>
        <w:tc>
          <w:tcPr>
            <w:tcW w:w="60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rPr>
                <w:rFonts w:hint="eastAsia" w:ascii="仿宋_GB2312" w:hAnsi="仿宋_GB2312" w:eastAsia="仿宋_GB2312" w:cs="仿宋_GB2312"/>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default" w:ascii="仿宋_GB2312" w:hAnsi="仿宋_GB2312" w:eastAsia="仿宋_GB2312" w:cs="仿宋_GB2312"/>
                <w:color w:val="auto"/>
                <w:kern w:val="2"/>
                <w:sz w:val="20"/>
                <w:szCs w:val="20"/>
                <w:u w:val="none"/>
                <w:lang w:val="en-US" w:eastAsia="zh-CN"/>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vMerge w:val="restart"/>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1</w:t>
            </w:r>
            <w:r>
              <w:rPr>
                <w:rStyle w:val="13"/>
                <w:rFonts w:hint="eastAsia" w:ascii="仿宋_GB2312" w:hAnsi="仿宋_GB2312" w:eastAsia="仿宋_GB2312" w:cs="仿宋_GB2312"/>
                <w:color w:val="auto"/>
                <w:sz w:val="20"/>
                <w:szCs w:val="20"/>
              </w:rPr>
              <w:t>.【法律】《中华人民共和国农村土地承包法》第三十六条：承包方可以自主决定依法采取出租（转包）、入股或者其他方式向他人流转土地经营权，并向发包方备案。</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2</w:t>
            </w:r>
            <w:r>
              <w:rPr>
                <w:rStyle w:val="13"/>
                <w:rFonts w:hint="eastAsia" w:ascii="仿宋_GB2312" w:hAnsi="仿宋_GB2312" w:eastAsia="仿宋_GB2312" w:cs="仿宋_GB2312"/>
                <w:color w:val="auto"/>
                <w:sz w:val="20"/>
                <w:szCs w:val="20"/>
              </w:rPr>
              <w:t>.【部门规章】《农村土地经营权流转管理办法》第二十九条 ：县级以上地方人民政府对工商企业等社会资本流转土地经营权，依法建立分级资格审查和项目审核制度。审查审核的一般程序如下：</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w:t>
            </w:r>
            <w:r>
              <w:rPr>
                <w:rStyle w:val="13"/>
                <w:rFonts w:hint="default" w:ascii="Times New Roman" w:hAnsi="Times New Roman" w:eastAsia="仿宋_GB2312" w:cs="Times New Roman"/>
                <w:color w:val="auto"/>
                <w:sz w:val="20"/>
                <w:szCs w:val="20"/>
              </w:rPr>
              <w:t>20</w:t>
            </w:r>
            <w:r>
              <w:rPr>
                <w:rStyle w:val="13"/>
                <w:rFonts w:hint="eastAsia" w:ascii="仿宋_GB2312" w:hAnsi="仿宋_GB2312" w:eastAsia="仿宋_GB2312" w:cs="仿宋_GB2312"/>
                <w:color w:val="auto"/>
                <w:sz w:val="20"/>
                <w:szCs w:val="20"/>
              </w:rPr>
              <w:t>个工作日内作出审查审核意见。</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kern w:val="2"/>
                <w:sz w:val="20"/>
                <w:szCs w:val="20"/>
                <w:u w:val="none"/>
                <w:lang w:val="en-US" w:eastAsia="zh-CN"/>
              </w:rPr>
            </w:pPr>
            <w:r>
              <w:rPr>
                <w:rStyle w:val="13"/>
                <w:rFonts w:hint="eastAsia" w:ascii="仿宋_GB2312" w:hAnsi="仿宋_GB2312" w:eastAsia="仿宋_GB2312" w:cs="仿宋_GB2312"/>
                <w:color w:val="auto"/>
                <w:sz w:val="20"/>
                <w:szCs w:val="20"/>
              </w:rPr>
              <w:t>（四）审查审核通过的，受让主体与承包方签订土地经营权流转合同。未按规定提交审查审核申请或者审查审核未通过的，不得开展土地经营权流转活动。</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1</w:t>
            </w:r>
            <w:r>
              <w:rPr>
                <w:rStyle w:val="13"/>
                <w:rFonts w:hint="eastAsia" w:ascii="仿宋_GB2312" w:hAnsi="仿宋_GB2312" w:eastAsia="仿宋_GB2312" w:cs="仿宋_GB2312"/>
                <w:color w:val="auto"/>
                <w:sz w:val="20"/>
                <w:szCs w:val="20"/>
              </w:rPr>
              <w:t>.受理责任：公示应当提交的材料，当场一次性告知补正材料，依法受理或不予受理（不予受理应当告</w:t>
            </w:r>
            <w:r>
              <w:rPr>
                <w:rStyle w:val="12"/>
                <w:rFonts w:hint="eastAsia" w:ascii="仿宋_GB2312" w:hAnsi="仿宋_GB2312" w:eastAsia="仿宋_GB2312" w:cs="仿宋_GB2312"/>
                <w:color w:val="auto"/>
                <w:sz w:val="20"/>
                <w:szCs w:val="20"/>
              </w:rPr>
              <w:t>知理由）。</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2</w:t>
            </w:r>
            <w:r>
              <w:rPr>
                <w:rStyle w:val="13"/>
                <w:rFonts w:hint="eastAsia" w:ascii="仿宋_GB2312" w:hAnsi="仿宋_GB2312" w:eastAsia="仿宋_GB2312" w:cs="仿宋_GB2312"/>
                <w:color w:val="auto"/>
                <w:sz w:val="20"/>
                <w:szCs w:val="20"/>
              </w:rPr>
              <w:t>.审查责任：对提交材料进行审查，审查是否符合条件，提出</w:t>
            </w:r>
            <w:r>
              <w:rPr>
                <w:rStyle w:val="12"/>
                <w:rFonts w:hint="eastAsia" w:ascii="仿宋_GB2312" w:hAnsi="仿宋_GB2312" w:eastAsia="仿宋_GB2312" w:cs="仿宋_GB2312"/>
                <w:color w:val="auto"/>
                <w:sz w:val="20"/>
                <w:szCs w:val="20"/>
              </w:rPr>
              <w:t>审查意见。</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3</w:t>
            </w:r>
            <w:r>
              <w:rPr>
                <w:rStyle w:val="13"/>
                <w:rFonts w:hint="eastAsia" w:ascii="仿宋_GB2312" w:hAnsi="仿宋_GB2312" w:eastAsia="仿宋_GB2312" w:cs="仿宋_GB2312"/>
                <w:color w:val="auto"/>
                <w:sz w:val="20"/>
                <w:szCs w:val="20"/>
              </w:rPr>
              <w:t>.决定责任：作出行政许可或者不予行政许可决定，法定告知（不予许可的应当书面告</w:t>
            </w:r>
            <w:r>
              <w:rPr>
                <w:rStyle w:val="12"/>
                <w:rFonts w:hint="eastAsia" w:ascii="仿宋_GB2312" w:hAnsi="仿宋_GB2312" w:eastAsia="仿宋_GB2312" w:cs="仿宋_GB2312"/>
                <w:color w:val="auto"/>
                <w:sz w:val="20"/>
                <w:szCs w:val="20"/>
              </w:rPr>
              <w:t>知理由）。</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lang w:eastAsia="zh-CN"/>
              </w:rPr>
            </w:pPr>
            <w:r>
              <w:rPr>
                <w:rStyle w:val="13"/>
                <w:rFonts w:hint="default" w:ascii="Times New Roman" w:hAnsi="Times New Roman" w:eastAsia="仿宋_GB2312" w:cs="Times New Roman"/>
                <w:color w:val="auto"/>
                <w:sz w:val="20"/>
                <w:szCs w:val="20"/>
              </w:rPr>
              <w:t>4</w:t>
            </w:r>
            <w:r>
              <w:rPr>
                <w:rStyle w:val="13"/>
                <w:rFonts w:hint="eastAsia" w:ascii="仿宋_GB2312" w:hAnsi="仿宋_GB2312" w:eastAsia="仿宋_GB2312" w:cs="仿宋_GB2312"/>
                <w:color w:val="auto"/>
                <w:sz w:val="20"/>
                <w:szCs w:val="20"/>
              </w:rPr>
              <w:t>.</w:t>
            </w:r>
            <w:r>
              <w:rPr>
                <w:rStyle w:val="13"/>
                <w:rFonts w:hint="eastAsia" w:ascii="仿宋_GB2312" w:hAnsi="仿宋_GB2312" w:eastAsia="仿宋_GB2312" w:cs="仿宋_GB2312"/>
                <w:color w:val="auto"/>
                <w:sz w:val="20"/>
                <w:szCs w:val="20"/>
                <w:lang w:eastAsia="zh-CN"/>
              </w:rPr>
              <w:t>送达责任：准予许可的制发送达审批决定。</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5</w:t>
            </w:r>
            <w:r>
              <w:rPr>
                <w:rStyle w:val="13"/>
                <w:rFonts w:hint="eastAsia" w:ascii="仿宋_GB2312" w:hAnsi="仿宋_GB2312" w:eastAsia="仿宋_GB2312" w:cs="仿宋_GB2312"/>
                <w:color w:val="auto"/>
                <w:sz w:val="20"/>
                <w:szCs w:val="20"/>
              </w:rPr>
              <w:t>.监管责任：建立实施监督检查的运行机制和管理制度，开展定期和不定期检查，依法采取相关</w:t>
            </w:r>
            <w:r>
              <w:rPr>
                <w:rStyle w:val="12"/>
                <w:rFonts w:hint="eastAsia" w:ascii="仿宋_GB2312" w:hAnsi="仿宋_GB2312" w:eastAsia="仿宋_GB2312" w:cs="仿宋_GB2312"/>
                <w:color w:val="auto"/>
                <w:sz w:val="20"/>
                <w:szCs w:val="20"/>
              </w:rPr>
              <w:t>处置措施。</w:t>
            </w:r>
          </w:p>
          <w:p>
            <w:pPr>
              <w:wordWrap/>
              <w:adjustRightInd w:val="0"/>
              <w:snapToGrid w:val="0"/>
              <w:spacing w:before="0" w:after="0" w:line="270" w:lineRule="exact"/>
              <w:ind w:left="0" w:leftChars="0" w:right="0" w:firstLine="400" w:firstLineChars="200"/>
              <w:textAlignment w:val="center"/>
              <w:outlineLvl w:val="9"/>
              <w:rPr>
                <w:rFonts w:hint="eastAsia" w:ascii="仿宋_GB2312" w:hAnsi="仿宋_GB2312" w:eastAsia="仿宋_GB2312" w:cs="仿宋_GB2312"/>
                <w:color w:val="auto"/>
                <w:kern w:val="2"/>
                <w:sz w:val="20"/>
                <w:szCs w:val="20"/>
                <w:u w:val="none"/>
                <w:lang w:val="en-US" w:eastAsia="zh-CN"/>
              </w:rPr>
            </w:pPr>
            <w:r>
              <w:rPr>
                <w:rStyle w:val="13"/>
                <w:rFonts w:hint="default" w:ascii="Times New Roman" w:hAnsi="Times New Roman" w:eastAsia="仿宋_GB2312" w:cs="Times New Roman"/>
                <w:color w:val="auto"/>
                <w:sz w:val="20"/>
                <w:szCs w:val="20"/>
              </w:rPr>
              <w:t>6</w:t>
            </w:r>
            <w:r>
              <w:rPr>
                <w:rStyle w:val="13"/>
                <w:rFonts w:hint="eastAsia" w:ascii="仿宋_GB2312" w:hAnsi="仿宋_GB2312" w:eastAsia="仿宋_GB2312" w:cs="仿宋_GB2312"/>
                <w:color w:val="auto"/>
                <w:sz w:val="20"/>
                <w:szCs w:val="20"/>
              </w:rPr>
              <w:t>.其他法律法规规章文件规定应履</w:t>
            </w:r>
            <w:r>
              <w:rPr>
                <w:rStyle w:val="12"/>
                <w:rFonts w:hint="eastAsia" w:ascii="仿宋_GB2312" w:hAnsi="仿宋_GB2312" w:eastAsia="仿宋_GB2312" w:cs="仿宋_GB2312"/>
                <w:color w:val="auto"/>
                <w:sz w:val="20"/>
                <w:szCs w:val="20"/>
              </w:rPr>
              <w:t>行的责任。</w:t>
            </w:r>
          </w:p>
        </w:tc>
        <w:tc>
          <w:tcPr>
            <w:tcW w:w="3811" w:type="dxa"/>
            <w:vMerge w:val="restart"/>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1</w:t>
            </w:r>
            <w:r>
              <w:rPr>
                <w:rStyle w:val="13"/>
                <w:rFonts w:hint="eastAsia" w:ascii="仿宋_GB2312" w:hAnsi="仿宋_GB2312" w:eastAsia="仿宋_GB2312" w:cs="仿宋_GB2312"/>
                <w:color w:val="auto"/>
                <w:sz w:val="20"/>
                <w:szCs w:val="20"/>
              </w:rPr>
              <w:t>.【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2</w:t>
            </w:r>
            <w:r>
              <w:rPr>
                <w:rStyle w:val="13"/>
                <w:rFonts w:hint="eastAsia" w:ascii="仿宋_GB2312" w:hAnsi="仿宋_GB2312" w:eastAsia="仿宋_GB2312" w:cs="仿宋_GB2312"/>
                <w:color w:val="auto"/>
                <w:sz w:val="20"/>
                <w:szCs w:val="20"/>
              </w:rPr>
              <w:t>.【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3</w:t>
            </w:r>
            <w:r>
              <w:rPr>
                <w:rStyle w:val="13"/>
                <w:rFonts w:hint="eastAsia" w:ascii="仿宋_GB2312" w:hAnsi="仿宋_GB2312" w:eastAsia="仿宋_GB2312" w:cs="仿宋_GB2312"/>
                <w:color w:val="auto"/>
                <w:sz w:val="20"/>
                <w:szCs w:val="20"/>
              </w:rPr>
              <w:t>.【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4</w:t>
            </w:r>
            <w:r>
              <w:rPr>
                <w:rStyle w:val="13"/>
                <w:rFonts w:hint="eastAsia" w:ascii="仿宋_GB2312" w:hAnsi="仿宋_GB2312" w:eastAsia="仿宋_GB2312" w:cs="仿宋_GB2312"/>
                <w:color w:val="auto"/>
                <w:sz w:val="20"/>
                <w:szCs w:val="20"/>
              </w:rPr>
              <w:t>.【法律】《中华人民共和国行政许可法》第三十七条:行政机关对行政许可申请进行审查后，除当场作出行政许可决定的外，应当在法定期限内按照规定程序作出行政许可决定。</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5</w:t>
            </w:r>
            <w:r>
              <w:rPr>
                <w:rStyle w:val="13"/>
                <w:rFonts w:hint="eastAsia" w:ascii="仿宋_GB2312" w:hAnsi="仿宋_GB2312" w:eastAsia="仿宋_GB2312" w:cs="仿宋_GB2312"/>
                <w:color w:val="auto"/>
                <w:sz w:val="20"/>
                <w:szCs w:val="20"/>
              </w:rPr>
              <w:t>.【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6</w:t>
            </w:r>
            <w:r>
              <w:rPr>
                <w:rStyle w:val="13"/>
                <w:rFonts w:hint="eastAsia" w:ascii="仿宋_GB2312" w:hAnsi="仿宋_GB2312" w:eastAsia="仿宋_GB2312" w:cs="仿宋_GB2312"/>
                <w:color w:val="auto"/>
                <w:sz w:val="20"/>
                <w:szCs w:val="20"/>
              </w:rPr>
              <w:t>.【法律】《中华人民共和国行政许可法》第四十四条：行政机关作出准予行政许可的决定，应当自作出决定之日起十日内向申请人颁发、送达行政许可证件，或者加贴标签、加盖检验、检测、检疫印章。</w:t>
            </w:r>
          </w:p>
          <w:p>
            <w:pPr>
              <w:wordWrap/>
              <w:adjustRightInd w:val="0"/>
              <w:snapToGrid w:val="0"/>
              <w:spacing w:before="0" w:after="0" w:line="270" w:lineRule="exact"/>
              <w:ind w:left="0" w:leftChars="0" w:right="0" w:firstLine="400" w:firstLineChars="200"/>
              <w:textAlignment w:val="center"/>
              <w:outlineLvl w:val="9"/>
              <w:rPr>
                <w:rFonts w:hint="eastAsia" w:ascii="仿宋_GB2312" w:hAnsi="仿宋_GB2312" w:eastAsia="仿宋_GB2312" w:cs="仿宋_GB2312"/>
                <w:color w:val="auto"/>
                <w:kern w:val="2"/>
                <w:sz w:val="20"/>
                <w:szCs w:val="20"/>
                <w:u w:val="none"/>
                <w:lang w:val="en-US" w:eastAsia="zh-CN"/>
              </w:rPr>
            </w:pPr>
            <w:r>
              <w:rPr>
                <w:rStyle w:val="13"/>
                <w:rFonts w:hint="default" w:ascii="Times New Roman" w:hAnsi="Times New Roman" w:eastAsia="仿宋_GB2312" w:cs="Times New Roman"/>
                <w:color w:val="auto"/>
                <w:sz w:val="20"/>
                <w:szCs w:val="20"/>
              </w:rPr>
              <w:t>7</w:t>
            </w:r>
            <w:r>
              <w:rPr>
                <w:rStyle w:val="13"/>
                <w:rFonts w:hint="eastAsia" w:ascii="仿宋_GB2312" w:hAnsi="仿宋_GB2312" w:eastAsia="仿宋_GB2312" w:cs="仿宋_GB2312"/>
                <w:color w:val="auto"/>
                <w:sz w:val="20"/>
                <w:szCs w:val="20"/>
              </w:rPr>
              <w:t>.【法律】《中华人民共和国行政许可法》第四十条：行政机关作出的准予行政许可决定，应当予以公开，公众有权查阅。</w:t>
            </w:r>
          </w:p>
        </w:tc>
        <w:tc>
          <w:tcPr>
            <w:tcW w:w="2969"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. 对符合审批条件的申请不予受理、或者不在法定期限内作出准予行政许可决定的。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. 对不符合审批条件的申请准予受理、准予行政许可或超越法定职权作出准予行政许可决定的。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. 不履行或不正确履行行政权力，造成严重后果的。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. 在审批过程中失职渎职，玩忽职守、滥用职权，为他人谋取不正当利益的。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.腐败行为的。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.除以上追责情形外，其他违反法律法规规章的行为依法追究相应责任。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4161"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w:t>
            </w: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三条：行政机关工作人员办理行政许可、实施监督检查，索取或者收受他人财物或者谋取其他利益，构成犯罪的，依法追究刑事责任；尚不构成犯罪的，依法给予行政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.【地方性法规】《广西壮族自治区行政执法责任制实施办法》（</w:t>
            </w:r>
            <w:r>
              <w:rPr>
                <w:rFonts w:hint="default" w:ascii="Times New Roman" w:hAnsi="Times New Roman" w:eastAsia="仿宋_GB2312" w:cs="Times New Roman"/>
                <w:i w:val="0"/>
                <w:iCs w:val="0"/>
                <w:caps w:val="0"/>
                <w:color w:val="auto"/>
                <w:spacing w:val="0"/>
                <w:sz w:val="20"/>
                <w:szCs w:val="20"/>
                <w:shd w:val="clear" w:color="080000" w:fill="FFFFFF"/>
              </w:rPr>
              <w:t>2001</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日自治区人民政府第</w:t>
            </w:r>
            <w:r>
              <w:rPr>
                <w:rFonts w:hint="default" w:ascii="Times New Roman" w:hAnsi="Times New Roman" w:eastAsia="仿宋_GB2312" w:cs="Times New Roman"/>
                <w:i w:val="0"/>
                <w:iCs w:val="0"/>
                <w:caps w:val="0"/>
                <w:color w:val="auto"/>
                <w:spacing w:val="0"/>
                <w:sz w:val="20"/>
                <w:szCs w:val="20"/>
                <w:shd w:val="clear" w:color="080000" w:fill="FFFFFF"/>
              </w:rPr>
              <w:t>26</w:t>
            </w:r>
            <w:r>
              <w:rPr>
                <w:rFonts w:hint="eastAsia" w:ascii="仿宋_GB2312" w:hAnsi="仿宋_GB2312" w:eastAsia="仿宋_GB2312" w:cs="仿宋_GB2312"/>
                <w:i w:val="0"/>
                <w:iCs w:val="0"/>
                <w:caps w:val="0"/>
                <w:color w:val="auto"/>
                <w:spacing w:val="0"/>
                <w:sz w:val="20"/>
                <w:szCs w:val="20"/>
                <w:shd w:val="clear" w:color="080000" w:fill="FFFFFF"/>
              </w:rPr>
              <w:t>次常务会议审议通过）第三十四条：责任人在行政执法过程中，徇私舞弊、贪赃枉法、收受贿赂以及因其他违法行为构成犯罪的，由司法机关依法追究刑事责任。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.【行政法规】《行政机关公务员处分条例》（</w:t>
            </w:r>
            <w:r>
              <w:rPr>
                <w:rFonts w:hint="default" w:ascii="Times New Roman" w:hAnsi="Times New Roman" w:eastAsia="仿宋_GB2312" w:cs="Times New Roman"/>
                <w:i w:val="0"/>
                <w:iCs w:val="0"/>
                <w:caps w:val="0"/>
                <w:color w:val="auto"/>
                <w:spacing w:val="0"/>
                <w:sz w:val="20"/>
                <w:szCs w:val="20"/>
                <w:shd w:val="clear" w:color="080000" w:fill="FFFFFF"/>
              </w:rPr>
              <w:t>2007</w:t>
            </w:r>
            <w:r>
              <w:rPr>
                <w:rFonts w:hint="eastAsia" w:ascii="仿宋_GB2312" w:hAnsi="仿宋_GB2312" w:eastAsia="仿宋_GB2312" w:cs="仿宋_GB2312"/>
                <w:i w:val="0"/>
                <w:iCs w:val="0"/>
                <w:caps w:val="0"/>
                <w:color w:val="auto"/>
                <w:spacing w:val="0"/>
                <w:sz w:val="20"/>
                <w:szCs w:val="20"/>
                <w:shd w:val="clear" w:color="080000" w:fill="FFFFFF"/>
              </w:rPr>
              <w:t>年国务院令第</w:t>
            </w:r>
            <w:r>
              <w:rPr>
                <w:rFonts w:hint="default" w:ascii="Times New Roman" w:hAnsi="Times New Roman" w:eastAsia="仿宋_GB2312" w:cs="Times New Roman"/>
                <w:i w:val="0"/>
                <w:iCs w:val="0"/>
                <w:caps w:val="0"/>
                <w:color w:val="auto"/>
                <w:spacing w:val="0"/>
                <w:sz w:val="20"/>
                <w:szCs w:val="20"/>
                <w:shd w:val="clear" w:color="080000" w:fill="FFFFFF"/>
              </w:rPr>
              <w:t>495</w:t>
            </w:r>
            <w:r>
              <w:rPr>
                <w:rFonts w:hint="eastAsia" w:ascii="仿宋_GB2312" w:hAnsi="仿宋_GB2312" w:eastAsia="仿宋_GB2312" w:cs="仿宋_GB2312"/>
                <w:i w:val="0"/>
                <w:iCs w:val="0"/>
                <w:caps w:val="0"/>
                <w:color w:val="auto"/>
                <w:spacing w:val="0"/>
                <w:sz w:val="20"/>
                <w:szCs w:val="20"/>
                <w:shd w:val="clear" w:color="080000" w:fill="FFFFFF"/>
              </w:rPr>
              <w:t>号公布）第二十三条：有贪污、索贿、受贿、行贿、介绍贿赂、挪用公款。</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color="080000" w:fill="FFFFFF"/>
                <w:lang w:eastAsia="zh-CN"/>
              </w:rPr>
              <w:t>法律法规规定的免责情形及县委、县人民政府有关文件中明确的免责情形。</w:t>
            </w: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349"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widowControl/>
              <w:wordWrap/>
              <w:adjustRightInd w:val="0"/>
              <w:snapToGrid w:val="0"/>
              <w:spacing w:line="300" w:lineRule="exact"/>
              <w:ind w:left="0" w:leftChars="0"/>
              <w:jc w:val="center"/>
              <w:rPr>
                <w:rFonts w:hint="eastAsia" w:ascii="仿宋_GB2312" w:hAnsi="仿宋_GB2312" w:eastAsia="仿宋_GB2312" w:cs="仿宋_GB2312"/>
                <w:snapToGrid w:val="0"/>
                <w:color w:val="auto"/>
                <w:sz w:val="20"/>
                <w:szCs w:val="20"/>
                <w:lang w:val="en-US" w:eastAsia="zh-CN"/>
              </w:rPr>
            </w:pPr>
          </w:p>
        </w:tc>
        <w:tc>
          <w:tcPr>
            <w:tcW w:w="48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eastAsia="zh-CN"/>
              </w:rPr>
            </w:pPr>
          </w:p>
        </w:tc>
        <w:tc>
          <w:tcPr>
            <w:tcW w:w="60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rPr>
                <w:rFonts w:hint="eastAsia" w:ascii="仿宋_GB2312" w:hAnsi="仿宋_GB2312" w:eastAsia="仿宋_GB2312" w:cs="仿宋_GB2312"/>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c>
          <w:tcPr>
            <w:tcW w:w="2939"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p>
        </w:tc>
        <w:tc>
          <w:tcPr>
            <w:tcW w:w="381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4161"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617"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0"/>
                <w:szCs w:val="20"/>
                <w:lang w:val="en-US" w:eastAsia="zh-CN" w:bidi="ar-SA"/>
              </w:rPr>
            </w:pPr>
            <w:r>
              <w:rPr>
                <w:rFonts w:hint="default" w:ascii="Times New Roman" w:hAnsi="Times New Roman" w:eastAsia="仿宋_GB2312" w:cs="Times New Roman"/>
                <w:color w:val="auto"/>
                <w:kern w:val="0"/>
                <w:sz w:val="20"/>
                <w:szCs w:val="20"/>
                <w:lang w:val="en-US" w:eastAsia="zh-CN"/>
              </w:rPr>
              <w:t>4</w:t>
            </w:r>
          </w:p>
        </w:tc>
        <w:tc>
          <w:tcPr>
            <w:tcW w:w="45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行政许可</w:t>
            </w:r>
          </w:p>
        </w:tc>
        <w:tc>
          <w:tcPr>
            <w:tcW w:w="480" w:type="dxa"/>
            <w:shd w:val="clear" w:color="auto" w:fill="FFFFFF"/>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农村村民宅基地审批</w:t>
            </w:r>
          </w:p>
        </w:tc>
        <w:tc>
          <w:tcPr>
            <w:tcW w:w="60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【法律】《中华人民共和国土地管理法》第六十二条：农村村民一户只能拥有一处宅基地，其宅基地的面积不得超过省、自治区、直辖市规</w:t>
            </w:r>
            <w:r>
              <w:rPr>
                <w:rStyle w:val="12"/>
                <w:rFonts w:hint="eastAsia" w:ascii="仿宋_GB2312" w:hAnsi="仿宋_GB2312" w:eastAsia="仿宋_GB2312" w:cs="仿宋_GB2312"/>
                <w:color w:val="auto"/>
                <w:sz w:val="20"/>
                <w:szCs w:val="20"/>
              </w:rPr>
              <w:t>定</w:t>
            </w:r>
            <w:r>
              <w:rPr>
                <w:rStyle w:val="13"/>
                <w:rFonts w:hint="eastAsia" w:ascii="仿宋_GB2312" w:hAnsi="仿宋_GB2312" w:eastAsia="仿宋_GB2312" w:cs="仿宋_GB2312"/>
                <w:color w:val="auto"/>
                <w:sz w:val="20"/>
                <w:szCs w:val="20"/>
              </w:rPr>
              <w:t>的标准。</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人均土地少、不能保障一户拥有一处宅基地的地区，县级人民政府在充分尊重农村村民意愿的基础上，可以采取措施，按照省、自治区、直辖市规定的标准保障农村村民实现</w:t>
            </w:r>
            <w:r>
              <w:rPr>
                <w:rStyle w:val="12"/>
                <w:rFonts w:hint="eastAsia" w:ascii="仿宋_GB2312" w:hAnsi="仿宋_GB2312" w:eastAsia="仿宋_GB2312" w:cs="仿宋_GB2312"/>
                <w:color w:val="auto"/>
                <w:sz w:val="20"/>
                <w:szCs w:val="20"/>
              </w:rPr>
              <w:t>户</w:t>
            </w:r>
            <w:r>
              <w:rPr>
                <w:rStyle w:val="13"/>
                <w:rFonts w:hint="eastAsia" w:ascii="仿宋_GB2312" w:hAnsi="仿宋_GB2312" w:eastAsia="仿宋_GB2312" w:cs="仿宋_GB2312"/>
                <w:color w:val="auto"/>
                <w:sz w:val="20"/>
                <w:szCs w:val="20"/>
              </w:rPr>
              <w:t>有所居。</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w:t>
            </w:r>
            <w:r>
              <w:rPr>
                <w:rStyle w:val="12"/>
                <w:rFonts w:hint="eastAsia" w:ascii="仿宋_GB2312" w:hAnsi="仿宋_GB2312" w:eastAsia="仿宋_GB2312" w:cs="仿宋_GB2312"/>
                <w:color w:val="auto"/>
                <w:sz w:val="20"/>
                <w:szCs w:val="20"/>
              </w:rPr>
              <w:t>境</w:t>
            </w:r>
            <w:r>
              <w:rPr>
                <w:rStyle w:val="13"/>
                <w:rFonts w:hint="eastAsia" w:ascii="仿宋_GB2312" w:hAnsi="仿宋_GB2312" w:eastAsia="仿宋_GB2312" w:cs="仿宋_GB2312"/>
                <w:color w:val="auto"/>
                <w:sz w:val="20"/>
                <w:szCs w:val="20"/>
              </w:rPr>
              <w:t>和条件。</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农村村民住宅用地，由乡（镇）人民政府审核批准；其中，涉及占用农用地的，依照本法第四十四条的规定办理</w:t>
            </w:r>
            <w:r>
              <w:rPr>
                <w:rStyle w:val="12"/>
                <w:rFonts w:hint="eastAsia" w:ascii="仿宋_GB2312" w:hAnsi="仿宋_GB2312" w:eastAsia="仿宋_GB2312" w:cs="仿宋_GB2312"/>
                <w:color w:val="auto"/>
                <w:sz w:val="20"/>
                <w:szCs w:val="20"/>
              </w:rPr>
              <w:t>审</w:t>
            </w:r>
            <w:r>
              <w:rPr>
                <w:rStyle w:val="13"/>
                <w:rFonts w:hint="eastAsia" w:ascii="仿宋_GB2312" w:hAnsi="仿宋_GB2312" w:eastAsia="仿宋_GB2312" w:cs="仿宋_GB2312"/>
                <w:color w:val="auto"/>
                <w:sz w:val="20"/>
                <w:szCs w:val="20"/>
              </w:rPr>
              <w:t>批手续。</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农村村民出卖、出租、赠与住宅后，再申请宅基地的，</w:t>
            </w:r>
            <w:r>
              <w:rPr>
                <w:rStyle w:val="12"/>
                <w:rFonts w:hint="eastAsia" w:ascii="仿宋_GB2312" w:hAnsi="仿宋_GB2312" w:eastAsia="仿宋_GB2312" w:cs="仿宋_GB2312"/>
                <w:color w:val="auto"/>
                <w:sz w:val="20"/>
                <w:szCs w:val="20"/>
              </w:rPr>
              <w:t>不</w:t>
            </w:r>
            <w:r>
              <w:rPr>
                <w:rStyle w:val="13"/>
                <w:rFonts w:hint="eastAsia" w:ascii="仿宋_GB2312" w:hAnsi="仿宋_GB2312" w:eastAsia="仿宋_GB2312" w:cs="仿宋_GB2312"/>
                <w:color w:val="auto"/>
                <w:sz w:val="20"/>
                <w:szCs w:val="20"/>
              </w:rPr>
              <w:t>予批准。</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国家允许进城落户的农村村民依法自愿有偿退出宅基地，鼓励农村集体经济组织及其成员盘活利用闲置宅基地和</w:t>
            </w:r>
            <w:r>
              <w:rPr>
                <w:rStyle w:val="12"/>
                <w:rFonts w:hint="eastAsia" w:ascii="仿宋_GB2312" w:hAnsi="仿宋_GB2312" w:eastAsia="仿宋_GB2312" w:cs="仿宋_GB2312"/>
                <w:color w:val="auto"/>
                <w:sz w:val="20"/>
                <w:szCs w:val="20"/>
              </w:rPr>
              <w:t>闲</w:t>
            </w:r>
            <w:r>
              <w:rPr>
                <w:rStyle w:val="13"/>
                <w:rFonts w:hint="eastAsia" w:ascii="仿宋_GB2312" w:hAnsi="仿宋_GB2312" w:eastAsia="仿宋_GB2312" w:cs="仿宋_GB2312"/>
                <w:color w:val="auto"/>
                <w:sz w:val="20"/>
                <w:szCs w:val="20"/>
              </w:rPr>
              <w:t>置住宅。</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国务院农业农村主管部门负责全国农村宅基地改革和管理有关工作。</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1</w:t>
            </w:r>
            <w:r>
              <w:rPr>
                <w:rStyle w:val="13"/>
                <w:rFonts w:hint="eastAsia" w:ascii="仿宋_GB2312" w:hAnsi="仿宋_GB2312" w:eastAsia="仿宋_GB2312" w:cs="仿宋_GB2312"/>
                <w:color w:val="auto"/>
                <w:sz w:val="20"/>
                <w:szCs w:val="20"/>
              </w:rPr>
              <w:t>.受理责任：公示应当提交的材料，一次性告知补正材料，依法受理或不予受理（不予受理应当告</w:t>
            </w:r>
            <w:r>
              <w:rPr>
                <w:rStyle w:val="12"/>
                <w:rFonts w:hint="eastAsia" w:ascii="仿宋_GB2312" w:hAnsi="仿宋_GB2312" w:eastAsia="仿宋_GB2312" w:cs="仿宋_GB2312"/>
                <w:color w:val="auto"/>
                <w:sz w:val="20"/>
                <w:szCs w:val="20"/>
              </w:rPr>
              <w:t>知理由）。</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2</w:t>
            </w:r>
            <w:r>
              <w:rPr>
                <w:rStyle w:val="13"/>
                <w:rFonts w:hint="eastAsia" w:ascii="仿宋_GB2312" w:hAnsi="仿宋_GB2312" w:eastAsia="仿宋_GB2312" w:cs="仿宋_GB2312"/>
                <w:color w:val="auto"/>
                <w:sz w:val="20"/>
                <w:szCs w:val="20"/>
              </w:rPr>
              <w:t>.审查责任：审查申请材料，组织</w:t>
            </w:r>
            <w:r>
              <w:rPr>
                <w:rStyle w:val="12"/>
                <w:rFonts w:hint="eastAsia" w:ascii="仿宋_GB2312" w:hAnsi="仿宋_GB2312" w:eastAsia="仿宋_GB2312" w:cs="仿宋_GB2312"/>
                <w:color w:val="auto"/>
                <w:sz w:val="20"/>
                <w:szCs w:val="20"/>
              </w:rPr>
              <w:t>现场检查。</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3</w:t>
            </w:r>
            <w:r>
              <w:rPr>
                <w:rStyle w:val="13"/>
                <w:rFonts w:hint="eastAsia" w:ascii="仿宋_GB2312" w:hAnsi="仿宋_GB2312" w:eastAsia="仿宋_GB2312" w:cs="仿宋_GB2312"/>
                <w:color w:val="auto"/>
                <w:sz w:val="20"/>
                <w:szCs w:val="20"/>
              </w:rPr>
              <w:t>.决定责任：作出行政许可或者不予行政许可决定，法定告知（不予许可的应当书面告</w:t>
            </w:r>
            <w:r>
              <w:rPr>
                <w:rStyle w:val="12"/>
                <w:rFonts w:hint="eastAsia" w:ascii="仿宋_GB2312" w:hAnsi="仿宋_GB2312" w:eastAsia="仿宋_GB2312" w:cs="仿宋_GB2312"/>
                <w:color w:val="auto"/>
                <w:sz w:val="20"/>
                <w:szCs w:val="20"/>
              </w:rPr>
              <w:t>知理由）。</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4</w:t>
            </w:r>
            <w:r>
              <w:rPr>
                <w:rStyle w:val="13"/>
                <w:rFonts w:hint="eastAsia" w:ascii="仿宋_GB2312" w:hAnsi="仿宋_GB2312" w:eastAsia="仿宋_GB2312" w:cs="仿宋_GB2312"/>
                <w:color w:val="auto"/>
                <w:sz w:val="20"/>
                <w:szCs w:val="20"/>
              </w:rPr>
              <w:t>.送达责任：准予许可的，制发许可证书或批件，送达并</w:t>
            </w:r>
            <w:r>
              <w:rPr>
                <w:rStyle w:val="12"/>
                <w:rFonts w:hint="eastAsia" w:ascii="仿宋_GB2312" w:hAnsi="仿宋_GB2312" w:eastAsia="仿宋_GB2312" w:cs="仿宋_GB2312"/>
                <w:color w:val="auto"/>
                <w:sz w:val="20"/>
                <w:szCs w:val="20"/>
              </w:rPr>
              <w:t>信息公开。</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5</w:t>
            </w:r>
            <w:r>
              <w:rPr>
                <w:rStyle w:val="13"/>
                <w:rFonts w:hint="eastAsia" w:ascii="仿宋_GB2312" w:hAnsi="仿宋_GB2312" w:eastAsia="仿宋_GB2312" w:cs="仿宋_GB2312"/>
                <w:color w:val="auto"/>
                <w:sz w:val="20"/>
                <w:szCs w:val="20"/>
              </w:rPr>
              <w:t>.监管责任：建立实施监督检查的运行机制和管理制度，开展定期和不定期检查，依法采取相关</w:t>
            </w:r>
            <w:r>
              <w:rPr>
                <w:rStyle w:val="12"/>
                <w:rFonts w:hint="eastAsia" w:ascii="仿宋_GB2312" w:hAnsi="仿宋_GB2312" w:eastAsia="仿宋_GB2312" w:cs="仿宋_GB2312"/>
                <w:color w:val="auto"/>
                <w:sz w:val="20"/>
                <w:szCs w:val="20"/>
              </w:rPr>
              <w:t>处置措施。</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6</w:t>
            </w:r>
            <w:r>
              <w:rPr>
                <w:rStyle w:val="13"/>
                <w:rFonts w:hint="eastAsia" w:ascii="仿宋_GB2312" w:hAnsi="仿宋_GB2312" w:eastAsia="仿宋_GB2312" w:cs="仿宋_GB2312"/>
                <w:color w:val="auto"/>
                <w:sz w:val="20"/>
                <w:szCs w:val="20"/>
              </w:rPr>
              <w:t>.其他法律法规规章文件规定应履行的责任。</w:t>
            </w:r>
          </w:p>
        </w:tc>
        <w:tc>
          <w:tcPr>
            <w:tcW w:w="3811" w:type="dxa"/>
            <w:vMerge w:val="restart"/>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1</w:t>
            </w:r>
            <w:r>
              <w:rPr>
                <w:rStyle w:val="13"/>
                <w:rFonts w:hint="eastAsia" w:ascii="仿宋_GB2312" w:hAnsi="仿宋_GB2312" w:eastAsia="仿宋_GB2312" w:cs="仿宋_GB2312"/>
                <w:color w:val="auto"/>
                <w:sz w:val="20"/>
                <w:szCs w:val="20"/>
              </w:rPr>
              <w:t>.【法律】《中华人民共和国行政许可法》</w:t>
            </w:r>
            <w:r>
              <w:rPr>
                <w:rStyle w:val="12"/>
                <w:rFonts w:hint="eastAsia" w:ascii="仿宋_GB2312" w:hAnsi="仿宋_GB2312" w:eastAsia="仿宋_GB2312" w:cs="仿宋_GB2312"/>
                <w:color w:val="auto"/>
                <w:sz w:val="20"/>
                <w:szCs w:val="20"/>
              </w:rPr>
              <w:t>第三</w:t>
            </w:r>
            <w:r>
              <w:rPr>
                <w:rStyle w:val="13"/>
                <w:rFonts w:hint="eastAsia" w:ascii="仿宋_GB2312" w:hAnsi="仿宋_GB2312" w:eastAsia="仿宋_GB2312" w:cs="仿宋_GB2312"/>
                <w:color w:val="auto"/>
                <w:sz w:val="20"/>
                <w:szCs w:val="20"/>
              </w:rPr>
              <w:t>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w:t>
            </w:r>
            <w:r>
              <w:rPr>
                <w:rStyle w:val="12"/>
                <w:rFonts w:hint="eastAsia" w:ascii="仿宋_GB2312" w:hAnsi="仿宋_GB2312" w:eastAsia="仿宋_GB2312" w:cs="仿宋_GB2312"/>
                <w:color w:val="auto"/>
                <w:sz w:val="20"/>
                <w:szCs w:val="20"/>
              </w:rPr>
              <w:t>书面凭证。</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2</w:t>
            </w:r>
            <w:r>
              <w:rPr>
                <w:rStyle w:val="13"/>
                <w:rFonts w:hint="eastAsia" w:ascii="仿宋_GB2312" w:hAnsi="仿宋_GB2312" w:eastAsia="仿宋_GB2312" w:cs="仿宋_GB2312"/>
                <w:color w:val="auto"/>
                <w:sz w:val="20"/>
                <w:szCs w:val="20"/>
              </w:rPr>
              <w:t>.【法律】《中华人民共和国行政许可法》</w:t>
            </w:r>
            <w:r>
              <w:rPr>
                <w:rStyle w:val="12"/>
                <w:rFonts w:hint="eastAsia" w:ascii="仿宋_GB2312" w:hAnsi="仿宋_GB2312" w:eastAsia="仿宋_GB2312" w:cs="仿宋_GB2312"/>
                <w:color w:val="auto"/>
                <w:sz w:val="20"/>
                <w:szCs w:val="20"/>
              </w:rPr>
              <w:t>第三</w:t>
            </w:r>
            <w:r>
              <w:rPr>
                <w:rStyle w:val="13"/>
                <w:rFonts w:hint="eastAsia" w:ascii="仿宋_GB2312" w:hAnsi="仿宋_GB2312" w:eastAsia="仿宋_GB2312" w:cs="仿宋_GB2312"/>
                <w:color w:val="auto"/>
                <w:sz w:val="20"/>
                <w:szCs w:val="20"/>
              </w:rPr>
              <w:t>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w:t>
            </w:r>
            <w:r>
              <w:rPr>
                <w:rStyle w:val="12"/>
                <w:rFonts w:hint="eastAsia" w:ascii="仿宋_GB2312" w:hAnsi="仿宋_GB2312" w:eastAsia="仿宋_GB2312" w:cs="仿宋_GB2312"/>
                <w:color w:val="auto"/>
                <w:sz w:val="20"/>
                <w:szCs w:val="20"/>
              </w:rPr>
              <w:t>进行核查。</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3</w:t>
            </w:r>
            <w:r>
              <w:rPr>
                <w:rStyle w:val="13"/>
                <w:rFonts w:hint="eastAsia" w:ascii="仿宋_GB2312" w:hAnsi="仿宋_GB2312" w:eastAsia="仿宋_GB2312" w:cs="仿宋_GB2312"/>
                <w:color w:val="auto"/>
                <w:sz w:val="20"/>
                <w:szCs w:val="20"/>
              </w:rPr>
              <w:t>.【法律】《中华人民共和国行政许可法》</w:t>
            </w:r>
            <w:r>
              <w:rPr>
                <w:rStyle w:val="12"/>
                <w:rFonts w:hint="eastAsia" w:ascii="仿宋_GB2312" w:hAnsi="仿宋_GB2312" w:eastAsia="仿宋_GB2312" w:cs="仿宋_GB2312"/>
                <w:color w:val="auto"/>
                <w:sz w:val="20"/>
                <w:szCs w:val="20"/>
              </w:rPr>
              <w:t>第三</w:t>
            </w:r>
            <w:r>
              <w:rPr>
                <w:rStyle w:val="13"/>
                <w:rFonts w:hint="eastAsia" w:ascii="仿宋_GB2312" w:hAnsi="仿宋_GB2312" w:eastAsia="仿宋_GB2312" w:cs="仿宋_GB2312"/>
                <w:color w:val="auto"/>
                <w:sz w:val="20"/>
                <w:szCs w:val="20"/>
              </w:rPr>
              <w:t>十七条：行政机关对行政许可申请进行审查后，除当场作出行政许可决定的外，应当在法定期限内按照规定程序作出行政</w:t>
            </w:r>
            <w:r>
              <w:rPr>
                <w:rStyle w:val="12"/>
                <w:rFonts w:hint="eastAsia" w:ascii="仿宋_GB2312" w:hAnsi="仿宋_GB2312" w:eastAsia="仿宋_GB2312" w:cs="仿宋_GB2312"/>
                <w:color w:val="auto"/>
                <w:sz w:val="20"/>
                <w:szCs w:val="20"/>
              </w:rPr>
              <w:t>许可决</w:t>
            </w:r>
            <w:r>
              <w:rPr>
                <w:rStyle w:val="13"/>
                <w:rFonts w:hint="eastAsia" w:ascii="仿宋_GB2312" w:hAnsi="仿宋_GB2312" w:eastAsia="仿宋_GB2312" w:cs="仿宋_GB2312"/>
                <w:color w:val="auto"/>
                <w:sz w:val="20"/>
                <w:szCs w:val="20"/>
              </w:rPr>
              <w:t>定。</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2"/>
                <w:rFonts w:hint="eastAsia" w:ascii="仿宋_GB2312" w:hAnsi="仿宋_GB2312" w:eastAsia="仿宋_GB2312" w:cs="仿宋_GB2312"/>
                <w:color w:val="auto"/>
                <w:sz w:val="20"/>
                <w:szCs w:val="20"/>
              </w:rPr>
              <w:t>第三</w:t>
            </w:r>
            <w:r>
              <w:rPr>
                <w:rStyle w:val="13"/>
                <w:rFonts w:hint="eastAsia" w:ascii="仿宋_GB2312" w:hAnsi="仿宋_GB2312" w:eastAsia="仿宋_GB2312" w:cs="仿宋_GB2312"/>
                <w:color w:val="auto"/>
                <w:sz w:val="20"/>
                <w:szCs w:val="20"/>
              </w:rPr>
              <w:t>十八条：申请人的申请符合法定条件、标准的，行政机关应当依法作出准予行政许可的书面决定。行政机关依法作出不予行政许可的书面决定的，应当说明理由，并告知申请人享有依法申请行政复议或者提起行政诉</w:t>
            </w:r>
            <w:r>
              <w:rPr>
                <w:rStyle w:val="12"/>
                <w:rFonts w:hint="eastAsia" w:ascii="仿宋_GB2312" w:hAnsi="仿宋_GB2312" w:eastAsia="仿宋_GB2312" w:cs="仿宋_GB2312"/>
                <w:color w:val="auto"/>
                <w:sz w:val="20"/>
                <w:szCs w:val="20"/>
              </w:rPr>
              <w:t>讼的权利。</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4</w:t>
            </w:r>
            <w:r>
              <w:rPr>
                <w:rStyle w:val="13"/>
                <w:rFonts w:hint="eastAsia" w:ascii="仿宋_GB2312" w:hAnsi="仿宋_GB2312" w:eastAsia="仿宋_GB2312" w:cs="仿宋_GB2312"/>
                <w:color w:val="auto"/>
                <w:sz w:val="20"/>
                <w:szCs w:val="20"/>
              </w:rPr>
              <w:t>.【法律】《中华人民共和国行政许可法》</w:t>
            </w:r>
            <w:r>
              <w:rPr>
                <w:rStyle w:val="12"/>
                <w:rFonts w:hint="eastAsia" w:ascii="仿宋_GB2312" w:hAnsi="仿宋_GB2312" w:eastAsia="仿宋_GB2312" w:cs="仿宋_GB2312"/>
                <w:color w:val="auto"/>
                <w:sz w:val="20"/>
                <w:szCs w:val="20"/>
              </w:rPr>
              <w:t>第四</w:t>
            </w:r>
            <w:r>
              <w:rPr>
                <w:rStyle w:val="13"/>
                <w:rFonts w:hint="eastAsia" w:ascii="仿宋_GB2312" w:hAnsi="仿宋_GB2312" w:eastAsia="仿宋_GB2312" w:cs="仿宋_GB2312"/>
                <w:color w:val="auto"/>
                <w:sz w:val="20"/>
                <w:szCs w:val="20"/>
              </w:rPr>
              <w:t>十四条：行政机关作出准予行政许可的决定，应当自作出决定之日起十日内向申请人颁发、送达行政许可证件，或者加贴标签、加盖检验、检测、</w:t>
            </w:r>
            <w:r>
              <w:rPr>
                <w:rStyle w:val="12"/>
                <w:rFonts w:hint="eastAsia" w:ascii="仿宋_GB2312" w:hAnsi="仿宋_GB2312" w:eastAsia="仿宋_GB2312" w:cs="仿宋_GB2312"/>
                <w:color w:val="auto"/>
                <w:sz w:val="20"/>
                <w:szCs w:val="20"/>
              </w:rPr>
              <w:t>检疫印章。</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rPr>
              <w:t>5</w:t>
            </w:r>
            <w:r>
              <w:rPr>
                <w:rStyle w:val="13"/>
                <w:rFonts w:hint="eastAsia" w:ascii="仿宋_GB2312" w:hAnsi="仿宋_GB2312" w:eastAsia="仿宋_GB2312" w:cs="仿宋_GB2312"/>
                <w:color w:val="auto"/>
                <w:sz w:val="20"/>
                <w:szCs w:val="20"/>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2"/>
                <w:rFonts w:hint="eastAsia" w:ascii="仿宋_GB2312" w:hAnsi="仿宋_GB2312" w:eastAsia="仿宋_GB2312" w:cs="仿宋_GB2312"/>
                <w:color w:val="auto"/>
                <w:sz w:val="20"/>
                <w:szCs w:val="20"/>
              </w:rPr>
              <w:t>建</w:t>
            </w:r>
            <w:r>
              <w:rPr>
                <w:rStyle w:val="13"/>
                <w:rFonts w:hint="eastAsia" w:ascii="仿宋_GB2312" w:hAnsi="仿宋_GB2312" w:eastAsia="仿宋_GB2312" w:cs="仿宋_GB2312"/>
                <w:color w:val="auto"/>
                <w:sz w:val="20"/>
                <w:szCs w:val="20"/>
              </w:rPr>
              <w:t>的房屋。</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超过省、自治区、直辖市规定的标准，多占的土地以非法占用</w:t>
            </w:r>
            <w:r>
              <w:rPr>
                <w:rStyle w:val="12"/>
                <w:rFonts w:hint="eastAsia" w:ascii="仿宋_GB2312" w:hAnsi="仿宋_GB2312" w:eastAsia="仿宋_GB2312" w:cs="仿宋_GB2312"/>
                <w:color w:val="auto"/>
                <w:sz w:val="20"/>
                <w:szCs w:val="20"/>
              </w:rPr>
              <w:t>土地论处。</w:t>
            </w:r>
          </w:p>
        </w:tc>
        <w:tc>
          <w:tcPr>
            <w:tcW w:w="2969"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.对符合申报要求的申请不予受理、许可的；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.将不符合规定条件的予以审批的；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.超过法定期限或者擅自增设、变更审批程序或审批条件实施行政许可的；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.违反法定程序实施评审，造成经济损失或构成犯罪的；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.在履行职责过程中滥用职权、玩忽职守、徇私舞弊的；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.在审批过程中发生腐败行为的；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 除以上追责情形外，其他违反法律法规规章的行为依法追求相应责任。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4161" w:type="dxa"/>
            <w:vMerge w:val="restart"/>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w:t>
            </w:r>
            <w:r>
              <w:rPr>
                <w:rFonts w:hint="default" w:ascii="Times New Roman" w:hAnsi="Times New Roman" w:eastAsia="仿宋_GB2312" w:cs="Times New Roman"/>
                <w:i w:val="0"/>
                <w:iCs w:val="0"/>
                <w:caps w:val="0"/>
                <w:color w:val="auto"/>
                <w:spacing w:val="0"/>
                <w:sz w:val="20"/>
                <w:szCs w:val="20"/>
                <w:shd w:val="clear" w:color="080000" w:fill="FFFFFF"/>
              </w:rPr>
              <w:t>2003</w:t>
            </w:r>
            <w:r>
              <w:rPr>
                <w:rFonts w:hint="eastAsia" w:ascii="仿宋_GB2312" w:hAnsi="仿宋_GB2312" w:eastAsia="仿宋_GB2312" w:cs="仿宋_GB2312"/>
                <w:i w:val="0"/>
                <w:iCs w:val="0"/>
                <w:caps w:val="0"/>
                <w:color w:val="auto"/>
                <w:spacing w:val="0"/>
                <w:sz w:val="20"/>
                <w:szCs w:val="20"/>
                <w:shd w:val="clear" w:color="080000" w:fill="FFFFFF"/>
              </w:rPr>
              <w:t>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w:t>
            </w:r>
            <w:r>
              <w:rPr>
                <w:rFonts w:hint="default" w:ascii="Times New Roman" w:hAnsi="Times New Roman" w:eastAsia="仿宋_GB2312" w:cs="Times New Roman"/>
                <w:i w:val="0"/>
                <w:iCs w:val="0"/>
                <w:caps w:val="0"/>
                <w:color w:val="auto"/>
                <w:spacing w:val="0"/>
                <w:sz w:val="20"/>
                <w:szCs w:val="20"/>
                <w:shd w:val="clear" w:color="080000" w:fill="FFFFFF"/>
              </w:rPr>
              <w:t>2003</w:t>
            </w:r>
            <w:r>
              <w:rPr>
                <w:rFonts w:hint="eastAsia" w:ascii="仿宋_GB2312" w:hAnsi="仿宋_GB2312" w:eastAsia="仿宋_GB2312" w:cs="仿宋_GB2312"/>
                <w:i w:val="0"/>
                <w:iCs w:val="0"/>
                <w:caps w:val="0"/>
                <w:color w:val="auto"/>
                <w:spacing w:val="0"/>
                <w:sz w:val="20"/>
                <w:szCs w:val="20"/>
                <w:shd w:val="clear" w:color="080000" w:fill="FFFFFF"/>
              </w:rPr>
              <w:t>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.【法规】《行政机关公务员处分条例》（</w:t>
            </w:r>
            <w:r>
              <w:rPr>
                <w:rFonts w:hint="default" w:ascii="Times New Roman" w:hAnsi="Times New Roman" w:eastAsia="仿宋_GB2312" w:cs="Times New Roman"/>
                <w:i w:val="0"/>
                <w:iCs w:val="0"/>
                <w:caps w:val="0"/>
                <w:color w:val="auto"/>
                <w:spacing w:val="0"/>
                <w:sz w:val="20"/>
                <w:szCs w:val="20"/>
                <w:shd w:val="clear" w:color="080000" w:fill="FFFFFF"/>
              </w:rPr>
              <w:t>2007</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日中华人民共和国国务院令第</w:t>
            </w:r>
            <w:r>
              <w:rPr>
                <w:rFonts w:hint="default" w:ascii="Times New Roman" w:hAnsi="Times New Roman" w:eastAsia="仿宋_GB2312" w:cs="Times New Roman"/>
                <w:i w:val="0"/>
                <w:iCs w:val="0"/>
                <w:caps w:val="0"/>
                <w:color w:val="auto"/>
                <w:spacing w:val="0"/>
                <w:sz w:val="20"/>
                <w:szCs w:val="20"/>
                <w:shd w:val="clear" w:color="080000" w:fill="FFFFFF"/>
              </w:rPr>
              <w:t>495</w:t>
            </w:r>
            <w:r>
              <w:rPr>
                <w:rFonts w:hint="eastAsia" w:ascii="仿宋_GB2312" w:hAnsi="仿宋_GB2312" w:eastAsia="仿宋_GB2312" w:cs="仿宋_GB2312"/>
                <w:i w:val="0"/>
                <w:iCs w:val="0"/>
                <w:caps w:val="0"/>
                <w:color w:val="auto"/>
                <w:spacing w:val="0"/>
                <w:sz w:val="20"/>
                <w:szCs w:val="20"/>
                <w:shd w:val="clear" w:color="080000" w:fill="FFFFFF"/>
              </w:rPr>
              <w:t>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.【法律】《公务员法》（</w:t>
            </w:r>
            <w:r>
              <w:rPr>
                <w:rFonts w:hint="default" w:ascii="Times New Roman" w:hAnsi="Times New Roman" w:eastAsia="仿宋_GB2312" w:cs="Times New Roman"/>
                <w:i w:val="0"/>
                <w:iCs w:val="0"/>
                <w:caps w:val="0"/>
                <w:color w:val="auto"/>
                <w:spacing w:val="0"/>
                <w:sz w:val="20"/>
                <w:szCs w:val="20"/>
                <w:shd w:val="clear" w:color="080000" w:fill="FFFFFF"/>
              </w:rPr>
              <w:t>２００５</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４</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２７</w:t>
            </w:r>
            <w:r>
              <w:rPr>
                <w:rFonts w:hint="eastAsia" w:ascii="仿宋_GB2312" w:hAnsi="仿宋_GB2312" w:eastAsia="仿宋_GB2312" w:cs="仿宋_GB2312"/>
                <w:i w:val="0"/>
                <w:iCs w:val="0"/>
                <w:caps w:val="0"/>
                <w:color w:val="auto"/>
                <w:spacing w:val="0"/>
                <w:sz w:val="20"/>
                <w:szCs w:val="20"/>
                <w:shd w:val="clear" w:color="080000" w:fill="FFFFFF"/>
              </w:rPr>
              <w:t>日中华人民共和国主席令第三十五号发布）（</w:t>
            </w:r>
            <w:r>
              <w:rPr>
                <w:rFonts w:hint="default" w:ascii="Times New Roman" w:hAnsi="Times New Roman" w:eastAsia="仿宋_GB2312" w:cs="Times New Roman"/>
                <w:i w:val="0"/>
                <w:iCs w:val="0"/>
                <w:caps w:val="0"/>
                <w:color w:val="auto"/>
                <w:spacing w:val="0"/>
                <w:sz w:val="20"/>
                <w:szCs w:val="20"/>
                <w:shd w:val="clear" w:color="080000" w:fill="FFFFFF"/>
              </w:rPr>
              <w:t>２００５</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４</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２７</w:t>
            </w:r>
            <w:r>
              <w:rPr>
                <w:rFonts w:hint="eastAsia" w:ascii="仿宋_GB2312" w:hAnsi="仿宋_GB2312" w:eastAsia="仿宋_GB2312" w:cs="仿宋_GB2312"/>
                <w:i w:val="0"/>
                <w:iCs w:val="0"/>
                <w:caps w:val="0"/>
                <w:color w:val="auto"/>
                <w:spacing w:val="0"/>
                <w:sz w:val="20"/>
                <w:szCs w:val="20"/>
                <w:shd w:val="clear" w:color="080000" w:fill="FFFFFF"/>
              </w:rPr>
              <w:t>日中华人民共和国主席令第三十五号发布）第一百零四条 公务员主管部门的工作人员，违反本法规定，滥用职权、玩忽职守、徇私舞弊，构成犯罪的，依法追究刑事责任；尚不构成犯罪的，给予处分。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    </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.【法规】《行政机关公务员处分条例》（</w:t>
            </w:r>
            <w:r>
              <w:rPr>
                <w:rFonts w:hint="default" w:ascii="Times New Roman" w:hAnsi="Times New Roman" w:eastAsia="仿宋_GB2312" w:cs="Times New Roman"/>
                <w:i w:val="0"/>
                <w:iCs w:val="0"/>
                <w:caps w:val="0"/>
                <w:color w:val="auto"/>
                <w:spacing w:val="0"/>
                <w:sz w:val="20"/>
                <w:szCs w:val="20"/>
                <w:shd w:val="clear" w:color="080000" w:fill="FFFFFF"/>
              </w:rPr>
              <w:t>2007</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日中华人民共和国国务院令第</w:t>
            </w:r>
            <w:r>
              <w:rPr>
                <w:rFonts w:hint="default" w:ascii="Times New Roman" w:hAnsi="Times New Roman" w:eastAsia="仿宋_GB2312" w:cs="Times New Roman"/>
                <w:i w:val="0"/>
                <w:iCs w:val="0"/>
                <w:caps w:val="0"/>
                <w:color w:val="auto"/>
                <w:spacing w:val="0"/>
                <w:sz w:val="20"/>
                <w:szCs w:val="20"/>
                <w:shd w:val="clear" w:color="080000" w:fill="FFFFFF"/>
              </w:rPr>
              <w:t>495</w:t>
            </w:r>
            <w:r>
              <w:rPr>
                <w:rFonts w:hint="eastAsia" w:ascii="仿宋_GB2312" w:hAnsi="仿宋_GB2312" w:eastAsia="仿宋_GB2312" w:cs="仿宋_GB2312"/>
                <w:i w:val="0"/>
                <w:iCs w:val="0"/>
                <w:caps w:val="0"/>
                <w:color w:val="auto"/>
                <w:spacing w:val="0"/>
                <w:sz w:val="20"/>
                <w:szCs w:val="20"/>
                <w:shd w:val="clear" w:color="080000" w:fill="FFFFFF"/>
              </w:rPr>
              <w:t>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color="080000" w:fill="FFFFFF"/>
                <w:lang w:eastAsia="zh-CN"/>
              </w:rPr>
              <w:t>法律法规规定的免责情形及县委、县人民政府有关文件中明确的免责情形。</w:t>
            </w: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617"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rPr>
            </w:pPr>
          </w:p>
        </w:tc>
        <w:tc>
          <w:tcPr>
            <w:tcW w:w="480" w:type="dxa"/>
            <w:shd w:val="clear" w:color="auto" w:fill="FFFFFF"/>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color w:val="auto"/>
                <w:kern w:val="0"/>
                <w:sz w:val="20"/>
                <w:szCs w:val="20"/>
              </w:rPr>
            </w:pPr>
          </w:p>
        </w:tc>
        <w:tc>
          <w:tcPr>
            <w:tcW w:w="60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auto"/>
                <w:kern w:val="0"/>
                <w:sz w:val="20"/>
                <w:szCs w:val="20"/>
                <w:lang w:val="en-US" w:eastAsia="zh-CN" w:bidi="ar-SA"/>
              </w:rPr>
            </w:pP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p>
        </w:tc>
        <w:tc>
          <w:tcPr>
            <w:tcW w:w="381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416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i w:val="0"/>
                <w:iCs w:val="0"/>
                <w:caps w:val="0"/>
                <w:color w:val="auto"/>
                <w:spacing w:val="0"/>
                <w:sz w:val="20"/>
                <w:szCs w:val="20"/>
                <w:shd w:val="clear" w:color="080000" w:fill="FFFFFF"/>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211"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eastAsia="zh-CN"/>
              </w:rPr>
              <w:t>行政许可</w:t>
            </w: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在村庄、集镇规划区内公共场所修建临时建筑等设施审批</w:t>
            </w: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【行政法规】《村庄和集镇规划建设管理条例》（中华人民共和国国务院令第</w:t>
            </w:r>
            <w:r>
              <w:rPr>
                <w:rFonts w:hint="default" w:ascii="Times New Roman" w:hAnsi="Times New Roman" w:eastAsia="仿宋_GB2312" w:cs="Times New Roman"/>
                <w:b w:val="0"/>
                <w:bCs w:val="0"/>
                <w:color w:val="auto"/>
                <w:kern w:val="0"/>
                <w:sz w:val="20"/>
                <w:szCs w:val="20"/>
              </w:rPr>
              <w:t>116</w:t>
            </w:r>
            <w:r>
              <w:rPr>
                <w:rFonts w:hint="eastAsia" w:ascii="仿宋_GB2312" w:hAnsi="仿宋_GB2312" w:eastAsia="仿宋_GB2312" w:cs="仿宋_GB2312"/>
                <w:b w:val="0"/>
                <w:bCs w:val="0"/>
                <w:color w:val="auto"/>
                <w:kern w:val="0"/>
                <w:sz w:val="20"/>
                <w:szCs w:val="20"/>
              </w:rPr>
              <w:t>号）第六条 国务院建设行政主管部门主管全国的村庄、集镇规划建设管理工作。</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县级以上地方人民政府建设行政主管部门主管本行政区域的村庄、集镇规划建设管理工作。</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乡级人民政府负责本行政区域的村庄、集镇规划建设管理工作。</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rPr>
              <w:t>第三十二条 未经乡级人民政府批准，任何单位和个人不得擅自在村庄、集镇规划区内的街道、广场、市场和车站等场所修建临时建筑物、构筑物和其他设施。</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1</w:t>
            </w:r>
            <w:r>
              <w:rPr>
                <w:rFonts w:hint="eastAsia" w:ascii="仿宋_GB2312" w:hAnsi="仿宋_GB2312" w:eastAsia="仿宋_GB2312" w:cs="仿宋_GB2312"/>
                <w:b w:val="0"/>
                <w:bCs w:val="0"/>
                <w:color w:val="auto"/>
                <w:sz w:val="20"/>
                <w:szCs w:val="20"/>
              </w:rPr>
              <w:t>.受理责任：公示应当提交的材料，一次性告知补正材料，依法受理或不予受理（不予受理应当告知理由）。</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2</w:t>
            </w:r>
            <w:r>
              <w:rPr>
                <w:rFonts w:hint="eastAsia" w:ascii="仿宋_GB2312" w:hAnsi="仿宋_GB2312" w:eastAsia="仿宋_GB2312" w:cs="仿宋_GB2312"/>
                <w:b w:val="0"/>
                <w:bCs w:val="0"/>
                <w:color w:val="auto"/>
                <w:sz w:val="20"/>
                <w:szCs w:val="20"/>
              </w:rPr>
              <w:t>.审查责任：审查申请材料，组织专家审查。</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3</w:t>
            </w:r>
            <w:r>
              <w:rPr>
                <w:rFonts w:hint="eastAsia" w:ascii="仿宋_GB2312" w:hAnsi="仿宋_GB2312" w:eastAsia="仿宋_GB2312" w:cs="仿宋_GB2312"/>
                <w:b w:val="0"/>
                <w:bCs w:val="0"/>
                <w:color w:val="auto"/>
                <w:sz w:val="20"/>
                <w:szCs w:val="20"/>
              </w:rPr>
              <w:t>.决定责任：作出行政许可或者不予行政许可决定，法定告知（不予许可的应当书面告知理由） 。</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4</w:t>
            </w:r>
            <w:r>
              <w:rPr>
                <w:rFonts w:hint="eastAsia" w:ascii="仿宋_GB2312" w:hAnsi="仿宋_GB2312" w:eastAsia="仿宋_GB2312" w:cs="仿宋_GB2312"/>
                <w:b w:val="0"/>
                <w:bCs w:val="0"/>
                <w:color w:val="auto"/>
                <w:sz w:val="20"/>
                <w:szCs w:val="20"/>
              </w:rPr>
              <w:t>.送达责任：准予许可的，制发许可证书或批件，送达并信息公开。</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5</w:t>
            </w:r>
            <w:r>
              <w:rPr>
                <w:rFonts w:hint="eastAsia" w:ascii="仿宋_GB2312" w:hAnsi="仿宋_GB2312" w:eastAsia="仿宋_GB2312" w:cs="仿宋_GB2312"/>
                <w:b w:val="0"/>
                <w:bCs w:val="0"/>
                <w:color w:val="auto"/>
                <w:sz w:val="20"/>
                <w:szCs w:val="20"/>
              </w:rPr>
              <w:t>.监管责任：建立企业诚信信息库，建立实施监督检查的运行机制和管理制度，开展定期和不定期检查，依法采取相关处置措施。</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kern w:val="2"/>
                <w:sz w:val="20"/>
                <w:szCs w:val="20"/>
                <w:lang w:val="en-US" w:eastAsia="zh-CN" w:bidi="ar-SA"/>
              </w:rPr>
            </w:pPr>
            <w:r>
              <w:rPr>
                <w:rFonts w:hint="default" w:ascii="Times New Roman" w:hAnsi="Times New Roman" w:eastAsia="仿宋_GB2312" w:cs="Times New Roman"/>
                <w:b w:val="0"/>
                <w:bCs w:val="0"/>
                <w:color w:val="auto"/>
                <w:sz w:val="20"/>
                <w:szCs w:val="20"/>
              </w:rPr>
              <w:t>6</w:t>
            </w:r>
            <w:r>
              <w:rPr>
                <w:rFonts w:hint="eastAsia" w:ascii="仿宋_GB2312" w:hAnsi="仿宋_GB2312" w:eastAsia="仿宋_GB2312" w:cs="仿宋_GB2312"/>
                <w:b w:val="0"/>
                <w:bCs w:val="0"/>
                <w:color w:val="auto"/>
                <w:sz w:val="20"/>
                <w:szCs w:val="20"/>
              </w:rPr>
              <w:t>.法律法规规章文件规定的其他应履行的责任。</w:t>
            </w:r>
          </w:p>
        </w:tc>
        <w:tc>
          <w:tcPr>
            <w:tcW w:w="3811" w:type="dxa"/>
            <w:shd w:val="clear" w:color="auto" w:fill="FFFFFF"/>
            <w:tcMar>
              <w:top w:w="57" w:type="dxa"/>
              <w:left w:w="57" w:type="dxa"/>
              <w:bottom w:w="57" w:type="dxa"/>
              <w:right w:w="57" w:type="dxa"/>
            </w:tcMar>
            <w:vAlign w:val="center"/>
          </w:tcPr>
          <w:p>
            <w:pPr>
              <w:wordWrap/>
              <w:adjustRightInd w:val="0"/>
              <w:snapToGrid w:val="0"/>
              <w:spacing w:before="0" w:after="0" w:line="216"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1</w:t>
            </w:r>
            <w:r>
              <w:rPr>
                <w:rFonts w:hint="eastAsia" w:ascii="仿宋_GB2312" w:hAnsi="仿宋_GB2312" w:eastAsia="仿宋_GB2312" w:cs="仿宋_GB2312"/>
                <w:b w:val="0"/>
                <w:bCs w:val="0"/>
                <w:color w:val="auto"/>
                <w:sz w:val="20"/>
                <w:szCs w:val="20"/>
              </w:rPr>
              <w:t>.【法律】《中华人民共和国行政许可法》(</w:t>
            </w:r>
            <w:r>
              <w:rPr>
                <w:rFonts w:hint="default" w:ascii="Times New Roman" w:hAnsi="Times New Roman" w:eastAsia="仿宋_GB2312" w:cs="Times New Roman"/>
                <w:b w:val="0"/>
                <w:bCs w:val="0"/>
                <w:color w:val="auto"/>
                <w:sz w:val="20"/>
                <w:szCs w:val="20"/>
              </w:rPr>
              <w:t>2003</w:t>
            </w:r>
            <w:r>
              <w:rPr>
                <w:rFonts w:hint="eastAsia" w:ascii="仿宋_GB2312" w:hAnsi="仿宋_GB2312" w:eastAsia="仿宋_GB2312" w:cs="仿宋_GB2312"/>
                <w:b w:val="0"/>
                <w:bCs w:val="0"/>
                <w:color w:val="auto"/>
                <w:sz w:val="20"/>
                <w:szCs w:val="20"/>
              </w:rPr>
              <w:t>年</w:t>
            </w:r>
            <w:r>
              <w:rPr>
                <w:rFonts w:hint="default" w:ascii="Times New Roman" w:hAnsi="Times New Roman" w:eastAsia="仿宋_GB2312" w:cs="Times New Roman"/>
                <w:b w:val="0"/>
                <w:bCs w:val="0"/>
                <w:color w:val="auto"/>
                <w:sz w:val="20"/>
                <w:szCs w:val="20"/>
              </w:rPr>
              <w:t>8</w:t>
            </w:r>
            <w:r>
              <w:rPr>
                <w:rFonts w:hint="eastAsia" w:ascii="仿宋_GB2312" w:hAnsi="仿宋_GB2312" w:eastAsia="仿宋_GB2312" w:cs="仿宋_GB2312"/>
                <w:b w:val="0"/>
                <w:bCs w:val="0"/>
                <w:color w:val="auto"/>
                <w:sz w:val="20"/>
                <w:szCs w:val="20"/>
              </w:rPr>
              <w:t>月</w:t>
            </w:r>
            <w:r>
              <w:rPr>
                <w:rFonts w:hint="default" w:ascii="Times New Roman" w:hAnsi="Times New Roman" w:eastAsia="仿宋_GB2312" w:cs="Times New Roman"/>
                <w:b w:val="0"/>
                <w:bCs w:val="0"/>
                <w:color w:val="auto"/>
                <w:sz w:val="20"/>
                <w:szCs w:val="20"/>
              </w:rPr>
              <w:t>27</w:t>
            </w:r>
            <w:r>
              <w:rPr>
                <w:rFonts w:hint="eastAsia" w:ascii="仿宋_GB2312" w:hAnsi="仿宋_GB2312" w:eastAsia="仿宋_GB2312" w:cs="仿宋_GB2312"/>
                <w:b w:val="0"/>
                <w:bCs w:val="0"/>
                <w:color w:val="auto"/>
                <w:sz w:val="20"/>
                <w:szCs w:val="20"/>
              </w:rPr>
              <w:t>日第十届全国人民代表大会常务委员会第四次会议通过　根据</w:t>
            </w:r>
            <w:r>
              <w:rPr>
                <w:rFonts w:hint="default" w:ascii="Times New Roman" w:hAnsi="Times New Roman" w:eastAsia="仿宋_GB2312" w:cs="Times New Roman"/>
                <w:b w:val="0"/>
                <w:bCs w:val="0"/>
                <w:color w:val="auto"/>
                <w:sz w:val="20"/>
                <w:szCs w:val="20"/>
              </w:rPr>
              <w:t>2019</w:t>
            </w:r>
            <w:r>
              <w:rPr>
                <w:rFonts w:hint="eastAsia" w:ascii="仿宋_GB2312" w:hAnsi="仿宋_GB2312" w:eastAsia="仿宋_GB2312" w:cs="仿宋_GB2312"/>
                <w:b w:val="0"/>
                <w:bCs w:val="0"/>
                <w:color w:val="auto"/>
                <w:sz w:val="20"/>
                <w:szCs w:val="20"/>
              </w:rPr>
              <w:t>年</w:t>
            </w:r>
            <w:r>
              <w:rPr>
                <w:rFonts w:hint="default" w:ascii="Times New Roman" w:hAnsi="Times New Roman" w:eastAsia="仿宋_GB2312" w:cs="Times New Roman"/>
                <w:b w:val="0"/>
                <w:bCs w:val="0"/>
                <w:color w:val="auto"/>
                <w:sz w:val="20"/>
                <w:szCs w:val="20"/>
              </w:rPr>
              <w:t>4</w:t>
            </w:r>
            <w:r>
              <w:rPr>
                <w:rFonts w:hint="eastAsia" w:ascii="仿宋_GB2312" w:hAnsi="仿宋_GB2312" w:eastAsia="仿宋_GB2312" w:cs="仿宋_GB2312"/>
                <w:b w:val="0"/>
                <w:bCs w:val="0"/>
                <w:color w:val="auto"/>
                <w:sz w:val="20"/>
                <w:szCs w:val="20"/>
              </w:rPr>
              <w:t>月</w:t>
            </w:r>
            <w:r>
              <w:rPr>
                <w:rFonts w:hint="default" w:ascii="Times New Roman" w:hAnsi="Times New Roman" w:eastAsia="仿宋_GB2312" w:cs="Times New Roman"/>
                <w:b w:val="0"/>
                <w:bCs w:val="0"/>
                <w:color w:val="auto"/>
                <w:sz w:val="20"/>
                <w:szCs w:val="20"/>
              </w:rPr>
              <w:t>23</w:t>
            </w:r>
            <w:r>
              <w:rPr>
                <w:rFonts w:hint="eastAsia" w:ascii="仿宋_GB2312" w:hAnsi="仿宋_GB2312" w:eastAsia="仿宋_GB2312" w:cs="仿宋_GB2312"/>
                <w:b w:val="0"/>
                <w:bCs w:val="0"/>
                <w:color w:val="auto"/>
                <w:sz w:val="20"/>
                <w:szCs w:val="20"/>
              </w:rPr>
              <w:t>日第十三届全国人民代表大会常务委员会第十次会议《关于修改〈中华人民共和国建筑法〉等八部法律的决定》修正)第三十二条</w:t>
            </w:r>
            <w:r>
              <w:rPr>
                <w:rFonts w:hint="eastAsia" w:ascii="仿宋_GB2312" w:hAnsi="仿宋_GB2312" w:eastAsia="仿宋_GB2312" w:cs="仿宋_GB2312"/>
                <w:b w:val="0"/>
                <w:bCs w:val="0"/>
                <w:color w:val="auto"/>
                <w:sz w:val="20"/>
                <w:szCs w:val="20"/>
                <w:lang w:val="en-US" w:eastAsia="zh-CN"/>
              </w:rPr>
              <w:t>:</w:t>
            </w:r>
            <w:r>
              <w:rPr>
                <w:rFonts w:hint="eastAsia" w:ascii="仿宋_GB2312" w:hAnsi="仿宋_GB2312" w:eastAsia="仿宋_GB2312" w:cs="仿宋_GB2312"/>
                <w:b w:val="0"/>
                <w:bCs w:val="0"/>
                <w:color w:val="auto"/>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ordWrap/>
              <w:adjustRightInd w:val="0"/>
              <w:snapToGrid w:val="0"/>
              <w:spacing w:before="0" w:after="0" w:line="216"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2</w:t>
            </w:r>
            <w:r>
              <w:rPr>
                <w:rFonts w:hint="eastAsia" w:ascii="仿宋_GB2312" w:hAnsi="仿宋_GB2312" w:eastAsia="仿宋_GB2312" w:cs="仿宋_GB2312"/>
                <w:b w:val="0"/>
                <w:bCs w:val="0"/>
                <w:color w:val="auto"/>
                <w:sz w:val="20"/>
                <w:szCs w:val="20"/>
                <w:lang w:val="en-US" w:eastAsia="zh-CN"/>
              </w:rPr>
              <w:t>.</w:t>
            </w:r>
            <w:r>
              <w:rPr>
                <w:rFonts w:hint="eastAsia" w:ascii="仿宋_GB2312" w:hAnsi="仿宋_GB2312" w:eastAsia="仿宋_GB2312" w:cs="仿宋_GB2312"/>
                <w:b w:val="0"/>
                <w:bCs w:val="0"/>
                <w:color w:val="auto"/>
                <w:sz w:val="20"/>
                <w:szCs w:val="20"/>
              </w:rPr>
              <w:t>【法律】《中华人民共和国行政许可法》(</w:t>
            </w:r>
            <w:r>
              <w:rPr>
                <w:rFonts w:hint="default" w:ascii="Times New Roman" w:hAnsi="Times New Roman" w:eastAsia="仿宋_GB2312" w:cs="Times New Roman"/>
                <w:b w:val="0"/>
                <w:bCs w:val="0"/>
                <w:color w:val="auto"/>
                <w:sz w:val="20"/>
                <w:szCs w:val="20"/>
              </w:rPr>
              <w:t>2003</w:t>
            </w:r>
            <w:r>
              <w:rPr>
                <w:rFonts w:hint="eastAsia" w:ascii="仿宋_GB2312" w:hAnsi="仿宋_GB2312" w:eastAsia="仿宋_GB2312" w:cs="仿宋_GB2312"/>
                <w:b w:val="0"/>
                <w:bCs w:val="0"/>
                <w:color w:val="auto"/>
                <w:sz w:val="20"/>
                <w:szCs w:val="20"/>
              </w:rPr>
              <w:t>年</w:t>
            </w:r>
            <w:r>
              <w:rPr>
                <w:rFonts w:hint="default" w:ascii="Times New Roman" w:hAnsi="Times New Roman" w:eastAsia="仿宋_GB2312" w:cs="Times New Roman"/>
                <w:b w:val="0"/>
                <w:bCs w:val="0"/>
                <w:color w:val="auto"/>
                <w:sz w:val="20"/>
                <w:szCs w:val="20"/>
              </w:rPr>
              <w:t>8</w:t>
            </w:r>
            <w:r>
              <w:rPr>
                <w:rFonts w:hint="eastAsia" w:ascii="仿宋_GB2312" w:hAnsi="仿宋_GB2312" w:eastAsia="仿宋_GB2312" w:cs="仿宋_GB2312"/>
                <w:b w:val="0"/>
                <w:bCs w:val="0"/>
                <w:color w:val="auto"/>
                <w:sz w:val="20"/>
                <w:szCs w:val="20"/>
              </w:rPr>
              <w:t>月</w:t>
            </w:r>
            <w:r>
              <w:rPr>
                <w:rFonts w:hint="default" w:ascii="Times New Roman" w:hAnsi="Times New Roman" w:eastAsia="仿宋_GB2312" w:cs="Times New Roman"/>
                <w:b w:val="0"/>
                <w:bCs w:val="0"/>
                <w:color w:val="auto"/>
                <w:sz w:val="20"/>
                <w:szCs w:val="20"/>
              </w:rPr>
              <w:t>27</w:t>
            </w:r>
            <w:r>
              <w:rPr>
                <w:rFonts w:hint="eastAsia" w:ascii="仿宋_GB2312" w:hAnsi="仿宋_GB2312" w:eastAsia="仿宋_GB2312" w:cs="仿宋_GB2312"/>
                <w:b w:val="0"/>
                <w:bCs w:val="0"/>
                <w:color w:val="auto"/>
                <w:sz w:val="20"/>
                <w:szCs w:val="20"/>
              </w:rPr>
              <w:t>日第十届全国人民代表大会常务委员会第四次会议通过　根据</w:t>
            </w:r>
            <w:r>
              <w:rPr>
                <w:rFonts w:hint="default" w:ascii="Times New Roman" w:hAnsi="Times New Roman" w:eastAsia="仿宋_GB2312" w:cs="Times New Roman"/>
                <w:b w:val="0"/>
                <w:bCs w:val="0"/>
                <w:color w:val="auto"/>
                <w:sz w:val="20"/>
                <w:szCs w:val="20"/>
              </w:rPr>
              <w:t>2019</w:t>
            </w:r>
            <w:r>
              <w:rPr>
                <w:rFonts w:hint="eastAsia" w:ascii="仿宋_GB2312" w:hAnsi="仿宋_GB2312" w:eastAsia="仿宋_GB2312" w:cs="仿宋_GB2312"/>
                <w:b w:val="0"/>
                <w:bCs w:val="0"/>
                <w:color w:val="auto"/>
                <w:sz w:val="20"/>
                <w:szCs w:val="20"/>
              </w:rPr>
              <w:t>年</w:t>
            </w:r>
            <w:r>
              <w:rPr>
                <w:rFonts w:hint="default" w:ascii="Times New Roman" w:hAnsi="Times New Roman" w:eastAsia="仿宋_GB2312" w:cs="Times New Roman"/>
                <w:b w:val="0"/>
                <w:bCs w:val="0"/>
                <w:color w:val="auto"/>
                <w:sz w:val="20"/>
                <w:szCs w:val="20"/>
              </w:rPr>
              <w:t>4</w:t>
            </w:r>
            <w:r>
              <w:rPr>
                <w:rFonts w:hint="eastAsia" w:ascii="仿宋_GB2312" w:hAnsi="仿宋_GB2312" w:eastAsia="仿宋_GB2312" w:cs="仿宋_GB2312"/>
                <w:b w:val="0"/>
                <w:bCs w:val="0"/>
                <w:color w:val="auto"/>
                <w:sz w:val="20"/>
                <w:szCs w:val="20"/>
              </w:rPr>
              <w:t>月</w:t>
            </w:r>
            <w:r>
              <w:rPr>
                <w:rFonts w:hint="default" w:ascii="Times New Roman" w:hAnsi="Times New Roman" w:eastAsia="仿宋_GB2312" w:cs="Times New Roman"/>
                <w:b w:val="0"/>
                <w:bCs w:val="0"/>
                <w:color w:val="auto"/>
                <w:sz w:val="20"/>
                <w:szCs w:val="20"/>
              </w:rPr>
              <w:t>23</w:t>
            </w:r>
            <w:r>
              <w:rPr>
                <w:rFonts w:hint="eastAsia" w:ascii="仿宋_GB2312" w:hAnsi="仿宋_GB2312" w:eastAsia="仿宋_GB2312" w:cs="仿宋_GB2312"/>
                <w:b w:val="0"/>
                <w:bCs w:val="0"/>
                <w:color w:val="auto"/>
                <w:sz w:val="20"/>
                <w:szCs w:val="20"/>
              </w:rPr>
              <w:t>日第十三届全国人民代表大会常务委员会第十次会议《关于修改〈中华人民共和国建筑法〉等八部法律的决定》修正)第三十四条</w:t>
            </w:r>
            <w:r>
              <w:rPr>
                <w:rFonts w:hint="eastAsia" w:ascii="仿宋_GB2312" w:hAnsi="仿宋_GB2312" w:eastAsia="仿宋_GB2312" w:cs="仿宋_GB2312"/>
                <w:b w:val="0"/>
                <w:bCs w:val="0"/>
                <w:color w:val="auto"/>
                <w:sz w:val="20"/>
                <w:szCs w:val="20"/>
                <w:lang w:val="en-US" w:eastAsia="zh-CN"/>
              </w:rPr>
              <w:t>:</w:t>
            </w:r>
            <w:r>
              <w:rPr>
                <w:rFonts w:hint="eastAsia" w:ascii="仿宋_GB2312" w:hAnsi="仿宋_GB2312" w:eastAsia="仿宋_GB2312" w:cs="仿宋_GB2312"/>
                <w:b w:val="0"/>
                <w:bCs w:val="0"/>
                <w:color w:val="auto"/>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p>
        </w:tc>
        <w:tc>
          <w:tcPr>
            <w:tcW w:w="2969"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.对符合申报要求的申请不予受理、许可的；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.将不符合规定条件的予以审批的；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.超过法定期限或者擅自增设、变更审批程序或审批条件实施行政许可的；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.违反法定程序实施评审，造成经济损失或构成犯罪的；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.在履行职责过程中滥用职权、玩忽职守、徇私舞弊的；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.在审批过程中发生腐败行为的；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 除以上追责情形外，其他违反法律法规规章的行为依法追求相应责任。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4161" w:type="dxa"/>
            <w:vMerge w:val="restart"/>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w:t>
            </w:r>
            <w:r>
              <w:rPr>
                <w:rFonts w:hint="default" w:ascii="Times New Roman" w:hAnsi="Times New Roman" w:eastAsia="仿宋_GB2312" w:cs="Times New Roman"/>
                <w:i w:val="0"/>
                <w:iCs w:val="0"/>
                <w:caps w:val="0"/>
                <w:color w:val="auto"/>
                <w:spacing w:val="0"/>
                <w:sz w:val="20"/>
                <w:szCs w:val="20"/>
                <w:shd w:val="clear" w:color="080000" w:fill="FFFFFF"/>
              </w:rPr>
              <w:t>2003</w:t>
            </w:r>
            <w:r>
              <w:rPr>
                <w:rFonts w:hint="eastAsia" w:ascii="仿宋_GB2312" w:hAnsi="仿宋_GB2312" w:eastAsia="仿宋_GB2312" w:cs="仿宋_GB2312"/>
                <w:i w:val="0"/>
                <w:iCs w:val="0"/>
                <w:caps w:val="0"/>
                <w:color w:val="auto"/>
                <w:spacing w:val="0"/>
                <w:sz w:val="20"/>
                <w:szCs w:val="20"/>
                <w:shd w:val="clear" w:color="080000" w:fill="FFFFFF"/>
              </w:rPr>
              <w:t>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w:t>
            </w:r>
            <w:r>
              <w:rPr>
                <w:rFonts w:hint="default" w:ascii="Times New Roman" w:hAnsi="Times New Roman" w:eastAsia="仿宋_GB2312" w:cs="Times New Roman"/>
                <w:i w:val="0"/>
                <w:iCs w:val="0"/>
                <w:caps w:val="0"/>
                <w:color w:val="auto"/>
                <w:spacing w:val="0"/>
                <w:sz w:val="20"/>
                <w:szCs w:val="20"/>
                <w:shd w:val="clear" w:color="080000" w:fill="FFFFFF"/>
              </w:rPr>
              <w:t>2003</w:t>
            </w:r>
            <w:r>
              <w:rPr>
                <w:rFonts w:hint="eastAsia" w:ascii="仿宋_GB2312" w:hAnsi="仿宋_GB2312" w:eastAsia="仿宋_GB2312" w:cs="仿宋_GB2312"/>
                <w:i w:val="0"/>
                <w:iCs w:val="0"/>
                <w:caps w:val="0"/>
                <w:color w:val="auto"/>
                <w:spacing w:val="0"/>
                <w:sz w:val="20"/>
                <w:szCs w:val="20"/>
                <w:shd w:val="clear" w:color="080000" w:fill="FFFFFF"/>
              </w:rPr>
              <w:t>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.【法规】《行政机关公务员处分条例》（</w:t>
            </w:r>
            <w:r>
              <w:rPr>
                <w:rFonts w:hint="default" w:ascii="Times New Roman" w:hAnsi="Times New Roman" w:eastAsia="仿宋_GB2312" w:cs="Times New Roman"/>
                <w:i w:val="0"/>
                <w:iCs w:val="0"/>
                <w:caps w:val="0"/>
                <w:color w:val="auto"/>
                <w:spacing w:val="0"/>
                <w:sz w:val="20"/>
                <w:szCs w:val="20"/>
                <w:shd w:val="clear" w:color="080000" w:fill="FFFFFF"/>
              </w:rPr>
              <w:t>2007</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日中华人民共和国国务院令第</w:t>
            </w:r>
            <w:r>
              <w:rPr>
                <w:rFonts w:hint="default" w:ascii="Times New Roman" w:hAnsi="Times New Roman" w:eastAsia="仿宋_GB2312" w:cs="Times New Roman"/>
                <w:i w:val="0"/>
                <w:iCs w:val="0"/>
                <w:caps w:val="0"/>
                <w:color w:val="auto"/>
                <w:spacing w:val="0"/>
                <w:sz w:val="20"/>
                <w:szCs w:val="20"/>
                <w:shd w:val="clear" w:color="080000" w:fill="FFFFFF"/>
              </w:rPr>
              <w:t>495</w:t>
            </w:r>
            <w:r>
              <w:rPr>
                <w:rFonts w:hint="eastAsia" w:ascii="仿宋_GB2312" w:hAnsi="仿宋_GB2312" w:eastAsia="仿宋_GB2312" w:cs="仿宋_GB2312"/>
                <w:i w:val="0"/>
                <w:iCs w:val="0"/>
                <w:caps w:val="0"/>
                <w:color w:val="auto"/>
                <w:spacing w:val="0"/>
                <w:sz w:val="20"/>
                <w:szCs w:val="20"/>
                <w:shd w:val="clear" w:color="080000" w:fill="FFFFFF"/>
              </w:rPr>
              <w:t>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.【法律】《公务员法》（</w:t>
            </w:r>
            <w:r>
              <w:rPr>
                <w:rFonts w:hint="default" w:ascii="Times New Roman" w:hAnsi="Times New Roman" w:eastAsia="仿宋_GB2312" w:cs="Times New Roman"/>
                <w:i w:val="0"/>
                <w:iCs w:val="0"/>
                <w:caps w:val="0"/>
                <w:color w:val="auto"/>
                <w:spacing w:val="0"/>
                <w:sz w:val="20"/>
                <w:szCs w:val="20"/>
                <w:shd w:val="clear" w:color="080000" w:fill="FFFFFF"/>
              </w:rPr>
              <w:t>２００５</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４</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２７</w:t>
            </w:r>
            <w:r>
              <w:rPr>
                <w:rFonts w:hint="eastAsia" w:ascii="仿宋_GB2312" w:hAnsi="仿宋_GB2312" w:eastAsia="仿宋_GB2312" w:cs="仿宋_GB2312"/>
                <w:i w:val="0"/>
                <w:iCs w:val="0"/>
                <w:caps w:val="0"/>
                <w:color w:val="auto"/>
                <w:spacing w:val="0"/>
                <w:sz w:val="20"/>
                <w:szCs w:val="20"/>
                <w:shd w:val="clear" w:color="080000" w:fill="FFFFFF"/>
              </w:rPr>
              <w:t>日中华人民共和国主席令第三十五号发布）（</w:t>
            </w:r>
            <w:r>
              <w:rPr>
                <w:rFonts w:hint="default" w:ascii="Times New Roman" w:hAnsi="Times New Roman" w:eastAsia="仿宋_GB2312" w:cs="Times New Roman"/>
                <w:i w:val="0"/>
                <w:iCs w:val="0"/>
                <w:caps w:val="0"/>
                <w:color w:val="auto"/>
                <w:spacing w:val="0"/>
                <w:sz w:val="20"/>
                <w:szCs w:val="20"/>
                <w:shd w:val="clear" w:color="080000" w:fill="FFFFFF"/>
              </w:rPr>
              <w:t>２００５</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４</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２７</w:t>
            </w:r>
            <w:r>
              <w:rPr>
                <w:rFonts w:hint="eastAsia" w:ascii="仿宋_GB2312" w:hAnsi="仿宋_GB2312" w:eastAsia="仿宋_GB2312" w:cs="仿宋_GB2312"/>
                <w:i w:val="0"/>
                <w:iCs w:val="0"/>
                <w:caps w:val="0"/>
                <w:color w:val="auto"/>
                <w:spacing w:val="0"/>
                <w:sz w:val="20"/>
                <w:szCs w:val="20"/>
                <w:shd w:val="clear" w:color="080000" w:fill="FFFFFF"/>
              </w:rPr>
              <w:t>日中华人民共和国主席令第三十五号发布）第一百零四条 公务员主管部门的工作人员，违反本法规定，滥用职权、玩忽职守、徇私舞弊，构成犯罪的，依法追究刑事责任；尚不构成犯罪的，给予处分。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.【法规】《行政机关公务员处分条例》（</w:t>
            </w:r>
            <w:r>
              <w:rPr>
                <w:rFonts w:hint="default" w:ascii="Times New Roman" w:hAnsi="Times New Roman" w:eastAsia="仿宋_GB2312" w:cs="Times New Roman"/>
                <w:i w:val="0"/>
                <w:iCs w:val="0"/>
                <w:caps w:val="0"/>
                <w:color w:val="auto"/>
                <w:spacing w:val="0"/>
                <w:sz w:val="20"/>
                <w:szCs w:val="20"/>
                <w:shd w:val="clear" w:color="080000" w:fill="FFFFFF"/>
              </w:rPr>
              <w:t>2007</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日中华人民共和国国务院令第</w:t>
            </w:r>
            <w:r>
              <w:rPr>
                <w:rFonts w:hint="default" w:ascii="Times New Roman" w:hAnsi="Times New Roman" w:eastAsia="仿宋_GB2312" w:cs="Times New Roman"/>
                <w:i w:val="0"/>
                <w:iCs w:val="0"/>
                <w:caps w:val="0"/>
                <w:color w:val="auto"/>
                <w:spacing w:val="0"/>
                <w:sz w:val="20"/>
                <w:szCs w:val="20"/>
                <w:shd w:val="clear" w:color="080000" w:fill="FFFFFF"/>
              </w:rPr>
              <w:t>495</w:t>
            </w:r>
            <w:r>
              <w:rPr>
                <w:rFonts w:hint="eastAsia" w:ascii="仿宋_GB2312" w:hAnsi="仿宋_GB2312" w:eastAsia="仿宋_GB2312" w:cs="仿宋_GB2312"/>
                <w:i w:val="0"/>
                <w:iCs w:val="0"/>
                <w:caps w:val="0"/>
                <w:color w:val="auto"/>
                <w:spacing w:val="0"/>
                <w:sz w:val="20"/>
                <w:szCs w:val="20"/>
                <w:shd w:val="clear" w:color="080000" w:fill="FFFFFF"/>
              </w:rPr>
              <w:t>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宋体" w:eastAsia="仿宋_GB2312" w:cs="仿宋_GB2312"/>
                <w:i w:val="0"/>
                <w:iCs w:val="0"/>
                <w:caps w:val="0"/>
                <w:color w:val="auto"/>
                <w:spacing w:val="0"/>
                <w:sz w:val="20"/>
                <w:szCs w:val="20"/>
                <w:shd w:val="clear" w:color="080000" w:fill="FFFFFF"/>
                <w:lang w:eastAsia="zh-CN"/>
              </w:rPr>
              <w:t>法律法规规定的免责情形及县委、县人民政府有关文件中明确的免责情形。</w:t>
            </w: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211"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auto"/>
                <w:kern w:val="0"/>
                <w:sz w:val="20"/>
                <w:szCs w:val="20"/>
                <w:lang w:val="en-US" w:eastAsia="zh-CN" w:bidi="ar-SA"/>
              </w:rPr>
            </w:pP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p>
        </w:tc>
        <w:tc>
          <w:tcPr>
            <w:tcW w:w="3811" w:type="dxa"/>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416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宋体" w:eastAsia="仿宋_GB2312" w:cs="仿宋_GB2312"/>
                <w:i w:val="0"/>
                <w:iCs w:val="0"/>
                <w:caps w:val="0"/>
                <w:color w:val="auto"/>
                <w:spacing w:val="0"/>
                <w:sz w:val="20"/>
                <w:szCs w:val="20"/>
                <w:shd w:val="clear" w:color="080000" w:fill="FFFFFF"/>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211"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行政许可</w:t>
            </w: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林木采伐许可证核发</w:t>
            </w: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default" w:ascii="仿宋_GB2312" w:hAnsi="仿宋_GB2312" w:eastAsia="仿宋_GB2312" w:cs="仿宋_GB2312"/>
                <w:b w:val="0"/>
                <w:bCs w:val="0"/>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vMerge w:val="restart"/>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【法律】《中华人民共和国森林法》（</w:t>
            </w:r>
            <w:r>
              <w:rPr>
                <w:rFonts w:hint="default" w:ascii="Times New Roman" w:hAnsi="Times New Roman" w:eastAsia="仿宋_GB2312" w:cs="Times New Roman"/>
                <w:b w:val="0"/>
                <w:bCs w:val="0"/>
                <w:color w:val="auto"/>
                <w:kern w:val="0"/>
                <w:sz w:val="20"/>
                <w:szCs w:val="20"/>
              </w:rPr>
              <w:t>2019</w:t>
            </w:r>
            <w:r>
              <w:rPr>
                <w:rFonts w:hint="eastAsia" w:ascii="仿宋_GB2312" w:hAnsi="仿宋_GB2312" w:eastAsia="仿宋_GB2312" w:cs="仿宋_GB2312"/>
                <w:b w:val="0"/>
                <w:bCs w:val="0"/>
                <w:color w:val="auto"/>
                <w:kern w:val="0"/>
                <w:sz w:val="20"/>
                <w:szCs w:val="20"/>
              </w:rPr>
              <w:t>年</w:t>
            </w:r>
            <w:r>
              <w:rPr>
                <w:rFonts w:hint="default" w:ascii="Times New Roman" w:hAnsi="Times New Roman" w:eastAsia="仿宋_GB2312" w:cs="Times New Roman"/>
                <w:b w:val="0"/>
                <w:bCs w:val="0"/>
                <w:color w:val="auto"/>
                <w:kern w:val="0"/>
                <w:sz w:val="20"/>
                <w:szCs w:val="20"/>
              </w:rPr>
              <w:t>12</w:t>
            </w:r>
            <w:r>
              <w:rPr>
                <w:rFonts w:hint="eastAsia" w:ascii="仿宋_GB2312" w:hAnsi="仿宋_GB2312" w:eastAsia="仿宋_GB2312" w:cs="仿宋_GB2312"/>
                <w:b w:val="0"/>
                <w:bCs w:val="0"/>
                <w:color w:val="auto"/>
                <w:kern w:val="0"/>
                <w:sz w:val="20"/>
                <w:szCs w:val="20"/>
              </w:rPr>
              <w:t>月</w:t>
            </w:r>
            <w:r>
              <w:rPr>
                <w:rFonts w:hint="default" w:ascii="Times New Roman" w:hAnsi="Times New Roman" w:eastAsia="仿宋_GB2312" w:cs="Times New Roman"/>
                <w:b w:val="0"/>
                <w:bCs w:val="0"/>
                <w:color w:val="auto"/>
                <w:kern w:val="0"/>
                <w:sz w:val="20"/>
                <w:szCs w:val="20"/>
              </w:rPr>
              <w:t>28</w:t>
            </w:r>
            <w:r>
              <w:rPr>
                <w:rFonts w:hint="eastAsia" w:ascii="仿宋_GB2312" w:hAnsi="仿宋_GB2312" w:eastAsia="仿宋_GB2312" w:cs="仿宋_GB2312"/>
                <w:b w:val="0"/>
                <w:bCs w:val="0"/>
                <w:color w:val="auto"/>
                <w:kern w:val="0"/>
                <w:sz w:val="20"/>
                <w:szCs w:val="20"/>
              </w:rPr>
              <w:t>日主席令第三十九号公布，</w:t>
            </w:r>
            <w:r>
              <w:rPr>
                <w:rFonts w:hint="default" w:ascii="Times New Roman" w:hAnsi="Times New Roman" w:eastAsia="仿宋_GB2312" w:cs="Times New Roman"/>
                <w:b w:val="0"/>
                <w:bCs w:val="0"/>
                <w:color w:val="auto"/>
                <w:kern w:val="0"/>
                <w:sz w:val="20"/>
                <w:szCs w:val="20"/>
              </w:rPr>
              <w:t>2020</w:t>
            </w:r>
            <w:r>
              <w:rPr>
                <w:rFonts w:hint="eastAsia" w:ascii="仿宋_GB2312" w:hAnsi="仿宋_GB2312" w:eastAsia="仿宋_GB2312" w:cs="仿宋_GB2312"/>
                <w:b w:val="0"/>
                <w:bCs w:val="0"/>
                <w:color w:val="auto"/>
                <w:kern w:val="0"/>
                <w:sz w:val="20"/>
                <w:szCs w:val="20"/>
              </w:rPr>
              <w:t>年</w:t>
            </w:r>
            <w:r>
              <w:rPr>
                <w:rFonts w:hint="default" w:ascii="Times New Roman" w:hAnsi="Times New Roman" w:eastAsia="仿宋_GB2312" w:cs="Times New Roman"/>
                <w:b w:val="0"/>
                <w:bCs w:val="0"/>
                <w:color w:val="auto"/>
                <w:kern w:val="0"/>
                <w:sz w:val="20"/>
                <w:szCs w:val="20"/>
              </w:rPr>
              <w:t>7</w:t>
            </w:r>
            <w:r>
              <w:rPr>
                <w:rFonts w:hint="eastAsia" w:ascii="仿宋_GB2312" w:hAnsi="仿宋_GB2312" w:eastAsia="仿宋_GB2312" w:cs="仿宋_GB2312"/>
                <w:b w:val="0"/>
                <w:bCs w:val="0"/>
                <w:color w:val="auto"/>
                <w:kern w:val="0"/>
                <w:sz w:val="20"/>
                <w:szCs w:val="20"/>
              </w:rPr>
              <w:t>月</w:t>
            </w:r>
            <w:r>
              <w:rPr>
                <w:rFonts w:hint="default" w:ascii="Times New Roman" w:hAnsi="Times New Roman" w:eastAsia="仿宋_GB2312" w:cs="Times New Roman"/>
                <w:b w:val="0"/>
                <w:bCs w:val="0"/>
                <w:color w:val="auto"/>
                <w:kern w:val="0"/>
                <w:sz w:val="20"/>
                <w:szCs w:val="20"/>
              </w:rPr>
              <w:t>1</w:t>
            </w:r>
            <w:r>
              <w:rPr>
                <w:rFonts w:hint="eastAsia" w:ascii="仿宋_GB2312" w:hAnsi="仿宋_GB2312" w:eastAsia="仿宋_GB2312" w:cs="仿宋_GB2312"/>
                <w:b w:val="0"/>
                <w:bCs w:val="0"/>
                <w:color w:val="auto"/>
                <w:kern w:val="0"/>
                <w:sz w:val="20"/>
                <w:szCs w:val="20"/>
              </w:rPr>
              <w:t>日起施行)第五十六条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第五十九条  符合林木采伐技术规程的，审核发放采伐许可证的部门应当及时核发采伐许可证。但是，审核发放采伐许可证的部门不得超过年采伐限额发放采伐许可证。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【行政法规】《中华人民共和国森林法实施条例》（</w:t>
            </w:r>
            <w:r>
              <w:rPr>
                <w:rFonts w:hint="default" w:ascii="Times New Roman" w:hAnsi="Times New Roman" w:eastAsia="仿宋_GB2312" w:cs="Times New Roman"/>
                <w:b w:val="0"/>
                <w:bCs w:val="0"/>
                <w:color w:val="auto"/>
                <w:kern w:val="0"/>
                <w:sz w:val="20"/>
                <w:szCs w:val="20"/>
              </w:rPr>
              <w:t>2000</w:t>
            </w:r>
            <w:r>
              <w:rPr>
                <w:rFonts w:hint="eastAsia" w:ascii="仿宋_GB2312" w:hAnsi="仿宋_GB2312" w:eastAsia="仿宋_GB2312" w:cs="仿宋_GB2312"/>
                <w:b w:val="0"/>
                <w:bCs w:val="0"/>
                <w:color w:val="auto"/>
                <w:kern w:val="0"/>
                <w:sz w:val="20"/>
                <w:szCs w:val="20"/>
              </w:rPr>
              <w:t>年</w:t>
            </w:r>
            <w:r>
              <w:rPr>
                <w:rFonts w:hint="default" w:ascii="Times New Roman" w:hAnsi="Times New Roman" w:eastAsia="仿宋_GB2312" w:cs="Times New Roman"/>
                <w:b w:val="0"/>
                <w:bCs w:val="0"/>
                <w:color w:val="auto"/>
                <w:kern w:val="0"/>
                <w:sz w:val="20"/>
                <w:szCs w:val="20"/>
              </w:rPr>
              <w:t>1</w:t>
            </w:r>
            <w:r>
              <w:rPr>
                <w:rFonts w:hint="eastAsia" w:ascii="仿宋_GB2312" w:hAnsi="仿宋_GB2312" w:eastAsia="仿宋_GB2312" w:cs="仿宋_GB2312"/>
                <w:b w:val="0"/>
                <w:bCs w:val="0"/>
                <w:color w:val="auto"/>
                <w:kern w:val="0"/>
                <w:sz w:val="20"/>
                <w:szCs w:val="20"/>
              </w:rPr>
              <w:t>月</w:t>
            </w:r>
            <w:r>
              <w:rPr>
                <w:rFonts w:hint="default" w:ascii="Times New Roman" w:hAnsi="Times New Roman" w:eastAsia="仿宋_GB2312" w:cs="Times New Roman"/>
                <w:b w:val="0"/>
                <w:bCs w:val="0"/>
                <w:color w:val="auto"/>
                <w:kern w:val="0"/>
                <w:sz w:val="20"/>
                <w:szCs w:val="20"/>
              </w:rPr>
              <w:t>29</w:t>
            </w:r>
            <w:r>
              <w:rPr>
                <w:rFonts w:hint="eastAsia" w:ascii="仿宋_GB2312" w:hAnsi="仿宋_GB2312" w:eastAsia="仿宋_GB2312" w:cs="仿宋_GB2312"/>
                <w:b w:val="0"/>
                <w:bCs w:val="0"/>
                <w:color w:val="auto"/>
                <w:kern w:val="0"/>
                <w:sz w:val="20"/>
                <w:szCs w:val="20"/>
              </w:rPr>
              <w:t>日国务院令第</w:t>
            </w:r>
            <w:r>
              <w:rPr>
                <w:rFonts w:hint="default" w:ascii="Times New Roman" w:hAnsi="Times New Roman" w:eastAsia="仿宋_GB2312" w:cs="Times New Roman"/>
                <w:b w:val="0"/>
                <w:bCs w:val="0"/>
                <w:color w:val="auto"/>
                <w:kern w:val="0"/>
                <w:sz w:val="20"/>
                <w:szCs w:val="20"/>
              </w:rPr>
              <w:t>278</w:t>
            </w:r>
            <w:r>
              <w:rPr>
                <w:rFonts w:hint="eastAsia" w:ascii="仿宋_GB2312" w:hAnsi="仿宋_GB2312" w:eastAsia="仿宋_GB2312" w:cs="仿宋_GB2312"/>
                <w:b w:val="0"/>
                <w:bCs w:val="0"/>
                <w:color w:val="auto"/>
                <w:kern w:val="0"/>
                <w:sz w:val="20"/>
                <w:szCs w:val="20"/>
              </w:rPr>
              <w:t>号公布并实施，根据</w:t>
            </w:r>
            <w:r>
              <w:rPr>
                <w:rFonts w:hint="default" w:ascii="Times New Roman" w:hAnsi="Times New Roman" w:eastAsia="仿宋_GB2312" w:cs="Times New Roman"/>
                <w:b w:val="0"/>
                <w:bCs w:val="0"/>
                <w:color w:val="auto"/>
                <w:kern w:val="0"/>
                <w:sz w:val="20"/>
                <w:szCs w:val="20"/>
              </w:rPr>
              <w:t>2018</w:t>
            </w:r>
            <w:r>
              <w:rPr>
                <w:rFonts w:hint="eastAsia" w:ascii="仿宋_GB2312" w:hAnsi="仿宋_GB2312" w:eastAsia="仿宋_GB2312" w:cs="仿宋_GB2312"/>
                <w:b w:val="0"/>
                <w:bCs w:val="0"/>
                <w:color w:val="auto"/>
                <w:kern w:val="0"/>
                <w:sz w:val="20"/>
                <w:szCs w:val="20"/>
              </w:rPr>
              <w:t>年</w:t>
            </w:r>
            <w:r>
              <w:rPr>
                <w:rFonts w:hint="default" w:ascii="Times New Roman" w:hAnsi="Times New Roman" w:eastAsia="仿宋_GB2312" w:cs="Times New Roman"/>
                <w:b w:val="0"/>
                <w:bCs w:val="0"/>
                <w:color w:val="auto"/>
                <w:kern w:val="0"/>
                <w:sz w:val="20"/>
                <w:szCs w:val="20"/>
              </w:rPr>
              <w:t>3</w:t>
            </w:r>
            <w:r>
              <w:rPr>
                <w:rFonts w:hint="eastAsia" w:ascii="仿宋_GB2312" w:hAnsi="仿宋_GB2312" w:eastAsia="仿宋_GB2312" w:cs="仿宋_GB2312"/>
                <w:b w:val="0"/>
                <w:bCs w:val="0"/>
                <w:color w:val="auto"/>
                <w:kern w:val="0"/>
                <w:sz w:val="20"/>
                <w:szCs w:val="20"/>
              </w:rPr>
              <w:t>月</w:t>
            </w:r>
            <w:r>
              <w:rPr>
                <w:rFonts w:hint="default" w:ascii="Times New Roman" w:hAnsi="Times New Roman" w:eastAsia="仿宋_GB2312" w:cs="Times New Roman"/>
                <w:b w:val="0"/>
                <w:bCs w:val="0"/>
                <w:color w:val="auto"/>
                <w:kern w:val="0"/>
                <w:sz w:val="20"/>
                <w:szCs w:val="20"/>
              </w:rPr>
              <w:t>19</w:t>
            </w:r>
            <w:r>
              <w:rPr>
                <w:rFonts w:hint="eastAsia" w:ascii="仿宋_GB2312" w:hAnsi="仿宋_GB2312" w:eastAsia="仿宋_GB2312" w:cs="仿宋_GB2312"/>
                <w:b w:val="0"/>
                <w:bCs w:val="0"/>
                <w:color w:val="auto"/>
                <w:kern w:val="0"/>
                <w:sz w:val="20"/>
                <w:szCs w:val="20"/>
              </w:rPr>
              <w:t>日《国务院关于修改和废止部分行政法规的决定》修正）第三十二条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1</w:t>
            </w:r>
            <w:r>
              <w:rPr>
                <w:rFonts w:hint="eastAsia" w:ascii="仿宋_GB2312" w:hAnsi="仿宋_GB2312" w:eastAsia="仿宋_GB2312" w:cs="仿宋_GB2312"/>
                <w:b w:val="0"/>
                <w:bCs w:val="0"/>
                <w:color w:val="auto"/>
                <w:sz w:val="20"/>
                <w:szCs w:val="20"/>
              </w:rPr>
              <w:t>.受理责任 ：公示依法应当提交的材料；一次性告知补正材料；依法受理或不予受理（不予受理应当告知理由）。</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2</w:t>
            </w:r>
            <w:r>
              <w:rPr>
                <w:rFonts w:hint="eastAsia" w:ascii="仿宋_GB2312" w:hAnsi="仿宋_GB2312" w:eastAsia="仿宋_GB2312" w:cs="仿宋_GB2312"/>
                <w:b w:val="0"/>
                <w:bCs w:val="0"/>
                <w:color w:val="auto"/>
                <w:sz w:val="20"/>
                <w:szCs w:val="20"/>
              </w:rPr>
              <w:t>.审查责任 ：对申请材料进行审查，提出是否同意审批的初步意见；直接关系他人重大利益的，告知利害相关人并听取意见。</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3</w:t>
            </w:r>
            <w:r>
              <w:rPr>
                <w:rFonts w:hint="eastAsia" w:ascii="仿宋_GB2312" w:hAnsi="仿宋_GB2312" w:eastAsia="仿宋_GB2312" w:cs="仿宋_GB2312"/>
                <w:b w:val="0"/>
                <w:bCs w:val="0"/>
                <w:color w:val="auto"/>
                <w:sz w:val="20"/>
                <w:szCs w:val="20"/>
              </w:rPr>
              <w:t>.决定责任 ：作出准予或者不予行政许可决定。不予许可的书面告知理由。</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4</w:t>
            </w:r>
            <w:r>
              <w:rPr>
                <w:rFonts w:hint="eastAsia" w:ascii="仿宋_GB2312" w:hAnsi="仿宋_GB2312" w:eastAsia="仿宋_GB2312" w:cs="仿宋_GB2312"/>
                <w:b w:val="0"/>
                <w:bCs w:val="0"/>
                <w:color w:val="auto"/>
                <w:sz w:val="20"/>
                <w:szCs w:val="20"/>
              </w:rPr>
              <w:t>.送达责任 ：送达审批决定，公开许可结果。</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5</w:t>
            </w:r>
            <w:r>
              <w:rPr>
                <w:rFonts w:hint="eastAsia" w:ascii="仿宋_GB2312" w:hAnsi="仿宋_GB2312" w:eastAsia="仿宋_GB2312" w:cs="仿宋_GB2312"/>
                <w:b w:val="0"/>
                <w:bCs w:val="0"/>
                <w:color w:val="auto"/>
                <w:sz w:val="20"/>
                <w:szCs w:val="20"/>
              </w:rPr>
              <w:t>.事后监管责任 ：建立实施监督检查的工作机制，并按照规定开展检查，依法采取相关处置措施。</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b w:val="0"/>
                <w:bCs w:val="0"/>
                <w:color w:val="auto"/>
                <w:sz w:val="20"/>
                <w:szCs w:val="20"/>
              </w:rPr>
              <w:t>6</w:t>
            </w:r>
            <w:r>
              <w:rPr>
                <w:rFonts w:hint="eastAsia" w:ascii="仿宋_GB2312" w:hAnsi="仿宋_GB2312" w:eastAsia="仿宋_GB2312" w:cs="仿宋_GB2312"/>
                <w:b w:val="0"/>
                <w:bCs w:val="0"/>
                <w:color w:val="auto"/>
                <w:sz w:val="20"/>
                <w:szCs w:val="20"/>
              </w:rPr>
              <w:t>.法律法规规章文件规定的其他应履行的责任  。</w:t>
            </w:r>
          </w:p>
        </w:tc>
        <w:tc>
          <w:tcPr>
            <w:tcW w:w="3811" w:type="dxa"/>
            <w:vMerge w:val="restart"/>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r>
              <w:rPr>
                <w:rFonts w:hint="default" w:ascii="Times New Roman" w:hAnsi="Times New Roman" w:eastAsia="仿宋_GB2312" w:cs="Times New Roman"/>
                <w:b w:val="0"/>
                <w:bCs w:val="0"/>
                <w:color w:val="auto"/>
                <w:kern w:val="0"/>
                <w:sz w:val="20"/>
                <w:szCs w:val="20"/>
                <w:lang w:val="en-US" w:eastAsia="zh-CN" w:bidi="ar-SA"/>
              </w:rPr>
              <w:t>1</w:t>
            </w:r>
            <w:r>
              <w:rPr>
                <w:rFonts w:hint="eastAsia" w:ascii="仿宋_GB2312" w:hAnsi="仿宋_GB2312" w:eastAsia="仿宋_GB2312" w:cs="仿宋_GB2312"/>
                <w:b w:val="0"/>
                <w:bCs w:val="0"/>
                <w:color w:val="auto"/>
                <w:kern w:val="0"/>
                <w:sz w:val="20"/>
                <w:szCs w:val="20"/>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lang w:val="en-US" w:eastAsia="zh-CN" w:bidi="ar-SA"/>
              </w:rPr>
              <w:t>2003</w:t>
            </w:r>
            <w:r>
              <w:rPr>
                <w:rFonts w:hint="eastAsia" w:ascii="仿宋_GB2312" w:hAnsi="仿宋_GB2312" w:eastAsia="仿宋_GB2312" w:cs="仿宋_GB2312"/>
                <w:b w:val="0"/>
                <w:bCs w:val="0"/>
                <w:color w:val="auto"/>
                <w:kern w:val="0"/>
                <w:sz w:val="20"/>
                <w:szCs w:val="20"/>
                <w:lang w:val="en-US" w:eastAsia="zh-CN" w:bidi="ar-SA"/>
              </w:rPr>
              <w:t>年主席令第七号公布，</w:t>
            </w:r>
            <w:r>
              <w:rPr>
                <w:rFonts w:hint="default" w:ascii="Times New Roman" w:hAnsi="Times New Roman" w:eastAsia="仿宋_GB2312" w:cs="Times New Roman"/>
                <w:b w:val="0"/>
                <w:bCs w:val="0"/>
                <w:color w:val="auto"/>
                <w:kern w:val="0"/>
                <w:sz w:val="20"/>
                <w:szCs w:val="20"/>
                <w:lang w:val="en-US" w:eastAsia="zh-CN" w:bidi="ar-SA"/>
              </w:rPr>
              <w:t>2019</w:t>
            </w:r>
            <w:r>
              <w:rPr>
                <w:rFonts w:hint="eastAsia" w:ascii="仿宋_GB2312" w:hAnsi="仿宋_GB2312" w:eastAsia="仿宋_GB2312" w:cs="仿宋_GB2312"/>
                <w:b w:val="0"/>
                <w:bCs w:val="0"/>
                <w:color w:val="auto"/>
                <w:kern w:val="0"/>
                <w:sz w:val="20"/>
                <w:szCs w:val="20"/>
                <w:lang w:val="en-US" w:eastAsia="zh-CN" w:bidi="ar-SA"/>
              </w:rPr>
              <w:t>年</w:t>
            </w:r>
            <w:r>
              <w:rPr>
                <w:rFonts w:hint="default" w:ascii="Times New Roman" w:hAnsi="Times New Roman" w:eastAsia="仿宋_GB2312" w:cs="Times New Roman"/>
                <w:b w:val="0"/>
                <w:bCs w:val="0"/>
                <w:color w:val="auto"/>
                <w:kern w:val="0"/>
                <w:sz w:val="20"/>
                <w:szCs w:val="20"/>
                <w:lang w:val="en-US" w:eastAsia="zh-CN" w:bidi="ar-SA"/>
              </w:rPr>
              <w:t>4</w:t>
            </w:r>
            <w:r>
              <w:rPr>
                <w:rFonts w:hint="eastAsia" w:ascii="仿宋_GB2312" w:hAnsi="仿宋_GB2312" w:eastAsia="仿宋_GB2312" w:cs="仿宋_GB2312"/>
                <w:b w:val="0"/>
                <w:bCs w:val="0"/>
                <w:color w:val="auto"/>
                <w:kern w:val="0"/>
                <w:sz w:val="20"/>
                <w:szCs w:val="20"/>
                <w:lang w:val="en-US" w:eastAsia="zh-CN" w:bidi="ar-SA"/>
              </w:rPr>
              <w:t>月</w:t>
            </w:r>
            <w:r>
              <w:rPr>
                <w:rFonts w:hint="default" w:ascii="Times New Roman" w:hAnsi="Times New Roman" w:eastAsia="仿宋_GB2312" w:cs="Times New Roman"/>
                <w:b w:val="0"/>
                <w:bCs w:val="0"/>
                <w:color w:val="auto"/>
                <w:kern w:val="0"/>
                <w:sz w:val="20"/>
                <w:szCs w:val="20"/>
                <w:lang w:val="en-US" w:eastAsia="zh-CN" w:bidi="ar-SA"/>
              </w:rPr>
              <w:t>23</w:t>
            </w:r>
            <w:r>
              <w:rPr>
                <w:rFonts w:hint="eastAsia" w:ascii="仿宋_GB2312" w:hAnsi="仿宋_GB2312" w:eastAsia="仿宋_GB2312" w:cs="仿宋_GB2312"/>
                <w:b w:val="0"/>
                <w:bCs w:val="0"/>
                <w:color w:val="auto"/>
                <w:kern w:val="0"/>
                <w:sz w:val="20"/>
                <w:szCs w:val="20"/>
                <w:lang w:val="en-US" w:eastAsia="zh-CN" w:bidi="ar-SA"/>
              </w:rPr>
              <w:t>日修改）第三十二条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r>
              <w:rPr>
                <w:rFonts w:hint="default" w:ascii="Times New Roman" w:hAnsi="Times New Roman" w:eastAsia="仿宋_GB2312" w:cs="Times New Roman"/>
                <w:b w:val="0"/>
                <w:bCs w:val="0"/>
                <w:color w:val="auto"/>
                <w:kern w:val="0"/>
                <w:sz w:val="20"/>
                <w:szCs w:val="20"/>
                <w:lang w:val="en-US" w:eastAsia="zh-CN" w:bidi="ar-SA"/>
              </w:rPr>
              <w:t>2</w:t>
            </w:r>
            <w:r>
              <w:rPr>
                <w:rFonts w:hint="eastAsia" w:ascii="仿宋_GB2312" w:hAnsi="仿宋_GB2312" w:eastAsia="仿宋_GB2312" w:cs="仿宋_GB2312"/>
                <w:b w:val="0"/>
                <w:bCs w:val="0"/>
                <w:color w:val="auto"/>
                <w:kern w:val="0"/>
                <w:sz w:val="20"/>
                <w:szCs w:val="20"/>
                <w:lang w:val="en-US" w:eastAsia="zh-CN" w:bidi="ar-SA"/>
              </w:rPr>
              <w:t>-</w:t>
            </w:r>
            <w:r>
              <w:rPr>
                <w:rFonts w:hint="default" w:ascii="Times New Roman" w:hAnsi="Times New Roman" w:eastAsia="仿宋_GB2312" w:cs="Times New Roman"/>
                <w:b w:val="0"/>
                <w:bCs w:val="0"/>
                <w:color w:val="auto"/>
                <w:kern w:val="0"/>
                <w:sz w:val="20"/>
                <w:szCs w:val="20"/>
                <w:lang w:val="en-US" w:eastAsia="zh-CN" w:bidi="ar-SA"/>
              </w:rPr>
              <w:t>1</w:t>
            </w:r>
            <w:r>
              <w:rPr>
                <w:rFonts w:hint="eastAsia" w:ascii="仿宋_GB2312" w:hAnsi="仿宋_GB2312" w:eastAsia="仿宋_GB2312" w:cs="仿宋_GB2312"/>
                <w:b w:val="0"/>
                <w:bCs w:val="0"/>
                <w:color w:val="auto"/>
                <w:kern w:val="0"/>
                <w:sz w:val="20"/>
                <w:szCs w:val="20"/>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lang w:val="en-US" w:eastAsia="zh-CN" w:bidi="ar-SA"/>
              </w:rPr>
              <w:t>2003</w:t>
            </w:r>
            <w:r>
              <w:rPr>
                <w:rFonts w:hint="eastAsia" w:ascii="仿宋_GB2312" w:hAnsi="仿宋_GB2312" w:eastAsia="仿宋_GB2312" w:cs="仿宋_GB2312"/>
                <w:b w:val="0"/>
                <w:bCs w:val="0"/>
                <w:color w:val="auto"/>
                <w:kern w:val="0"/>
                <w:sz w:val="20"/>
                <w:szCs w:val="20"/>
                <w:lang w:val="en-US" w:eastAsia="zh-CN" w:bidi="ar-SA"/>
              </w:rPr>
              <w:t>年主席令第七号公布，</w:t>
            </w:r>
            <w:r>
              <w:rPr>
                <w:rFonts w:hint="default" w:ascii="Times New Roman" w:hAnsi="Times New Roman" w:eastAsia="仿宋_GB2312" w:cs="Times New Roman"/>
                <w:b w:val="0"/>
                <w:bCs w:val="0"/>
                <w:color w:val="auto"/>
                <w:kern w:val="0"/>
                <w:sz w:val="20"/>
                <w:szCs w:val="20"/>
                <w:lang w:val="en-US" w:eastAsia="zh-CN" w:bidi="ar-SA"/>
              </w:rPr>
              <w:t>2019</w:t>
            </w:r>
            <w:r>
              <w:rPr>
                <w:rFonts w:hint="eastAsia" w:ascii="仿宋_GB2312" w:hAnsi="仿宋_GB2312" w:eastAsia="仿宋_GB2312" w:cs="仿宋_GB2312"/>
                <w:b w:val="0"/>
                <w:bCs w:val="0"/>
                <w:color w:val="auto"/>
                <w:kern w:val="0"/>
                <w:sz w:val="20"/>
                <w:szCs w:val="20"/>
                <w:lang w:val="en-US" w:eastAsia="zh-CN" w:bidi="ar-SA"/>
              </w:rPr>
              <w:t>年</w:t>
            </w:r>
            <w:r>
              <w:rPr>
                <w:rFonts w:hint="default" w:ascii="Times New Roman" w:hAnsi="Times New Roman" w:eastAsia="仿宋_GB2312" w:cs="Times New Roman"/>
                <w:b w:val="0"/>
                <w:bCs w:val="0"/>
                <w:color w:val="auto"/>
                <w:kern w:val="0"/>
                <w:sz w:val="20"/>
                <w:szCs w:val="20"/>
                <w:lang w:val="en-US" w:eastAsia="zh-CN" w:bidi="ar-SA"/>
              </w:rPr>
              <w:t>4</w:t>
            </w:r>
            <w:r>
              <w:rPr>
                <w:rFonts w:hint="eastAsia" w:ascii="仿宋_GB2312" w:hAnsi="仿宋_GB2312" w:eastAsia="仿宋_GB2312" w:cs="仿宋_GB2312"/>
                <w:b w:val="0"/>
                <w:bCs w:val="0"/>
                <w:color w:val="auto"/>
                <w:kern w:val="0"/>
                <w:sz w:val="20"/>
                <w:szCs w:val="20"/>
                <w:lang w:val="en-US" w:eastAsia="zh-CN" w:bidi="ar-SA"/>
              </w:rPr>
              <w:t>月</w:t>
            </w:r>
            <w:r>
              <w:rPr>
                <w:rFonts w:hint="default" w:ascii="Times New Roman" w:hAnsi="Times New Roman" w:eastAsia="仿宋_GB2312" w:cs="Times New Roman"/>
                <w:b w:val="0"/>
                <w:bCs w:val="0"/>
                <w:color w:val="auto"/>
                <w:kern w:val="0"/>
                <w:sz w:val="20"/>
                <w:szCs w:val="20"/>
                <w:lang w:val="en-US" w:eastAsia="zh-CN" w:bidi="ar-SA"/>
              </w:rPr>
              <w:t>23</w:t>
            </w:r>
            <w:r>
              <w:rPr>
                <w:rFonts w:hint="eastAsia" w:ascii="仿宋_GB2312" w:hAnsi="仿宋_GB2312" w:eastAsia="仿宋_GB2312" w:cs="仿宋_GB2312"/>
                <w:b w:val="0"/>
                <w:bCs w:val="0"/>
                <w:color w:val="auto"/>
                <w:kern w:val="0"/>
                <w:sz w:val="20"/>
                <w:szCs w:val="20"/>
                <w:lang w:val="en-US" w:eastAsia="zh-CN" w:bidi="ar-SA"/>
              </w:rPr>
              <w:t xml:space="preserve">日修改）第三十四条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r>
              <w:rPr>
                <w:rFonts w:hint="default" w:ascii="Times New Roman" w:hAnsi="Times New Roman" w:eastAsia="仿宋_GB2312" w:cs="Times New Roman"/>
                <w:b w:val="0"/>
                <w:bCs w:val="0"/>
                <w:color w:val="auto"/>
                <w:kern w:val="0"/>
                <w:sz w:val="20"/>
                <w:szCs w:val="20"/>
                <w:lang w:val="en-US" w:eastAsia="zh-CN" w:bidi="ar-SA"/>
              </w:rPr>
              <w:t>2</w:t>
            </w:r>
            <w:r>
              <w:rPr>
                <w:rFonts w:hint="eastAsia" w:ascii="仿宋_GB2312" w:hAnsi="仿宋_GB2312" w:eastAsia="仿宋_GB2312" w:cs="仿宋_GB2312"/>
                <w:b w:val="0"/>
                <w:bCs w:val="0"/>
                <w:color w:val="auto"/>
                <w:kern w:val="0"/>
                <w:sz w:val="20"/>
                <w:szCs w:val="20"/>
                <w:lang w:val="en-US" w:eastAsia="zh-CN" w:bidi="ar-SA"/>
              </w:rPr>
              <w:t>-</w:t>
            </w:r>
            <w:r>
              <w:rPr>
                <w:rFonts w:hint="default" w:ascii="Times New Roman" w:hAnsi="Times New Roman" w:eastAsia="仿宋_GB2312" w:cs="Times New Roman"/>
                <w:b w:val="0"/>
                <w:bCs w:val="0"/>
                <w:color w:val="auto"/>
                <w:kern w:val="0"/>
                <w:sz w:val="20"/>
                <w:szCs w:val="20"/>
                <w:lang w:val="en-US" w:eastAsia="zh-CN" w:bidi="ar-SA"/>
              </w:rPr>
              <w:t>2</w:t>
            </w:r>
            <w:r>
              <w:rPr>
                <w:rFonts w:hint="eastAsia" w:ascii="仿宋_GB2312" w:hAnsi="仿宋_GB2312" w:eastAsia="仿宋_GB2312" w:cs="仿宋_GB2312"/>
                <w:b w:val="0"/>
                <w:bCs w:val="0"/>
                <w:color w:val="auto"/>
                <w:kern w:val="0"/>
                <w:sz w:val="20"/>
                <w:szCs w:val="20"/>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lang w:val="en-US" w:eastAsia="zh-CN" w:bidi="ar-SA"/>
              </w:rPr>
              <w:t>2003</w:t>
            </w:r>
            <w:r>
              <w:rPr>
                <w:rFonts w:hint="eastAsia" w:ascii="仿宋_GB2312" w:hAnsi="仿宋_GB2312" w:eastAsia="仿宋_GB2312" w:cs="仿宋_GB2312"/>
                <w:b w:val="0"/>
                <w:bCs w:val="0"/>
                <w:color w:val="auto"/>
                <w:kern w:val="0"/>
                <w:sz w:val="20"/>
                <w:szCs w:val="20"/>
                <w:lang w:val="en-US" w:eastAsia="zh-CN" w:bidi="ar-SA"/>
              </w:rPr>
              <w:t>年主席令第七号公布，</w:t>
            </w:r>
            <w:r>
              <w:rPr>
                <w:rFonts w:hint="default" w:ascii="Times New Roman" w:hAnsi="Times New Roman" w:eastAsia="仿宋_GB2312" w:cs="Times New Roman"/>
                <w:b w:val="0"/>
                <w:bCs w:val="0"/>
                <w:color w:val="auto"/>
                <w:kern w:val="0"/>
                <w:sz w:val="20"/>
                <w:szCs w:val="20"/>
                <w:lang w:val="en-US" w:eastAsia="zh-CN" w:bidi="ar-SA"/>
              </w:rPr>
              <w:t>2019</w:t>
            </w:r>
            <w:r>
              <w:rPr>
                <w:rFonts w:hint="eastAsia" w:ascii="仿宋_GB2312" w:hAnsi="仿宋_GB2312" w:eastAsia="仿宋_GB2312" w:cs="仿宋_GB2312"/>
                <w:b w:val="0"/>
                <w:bCs w:val="0"/>
                <w:color w:val="auto"/>
                <w:kern w:val="0"/>
                <w:sz w:val="20"/>
                <w:szCs w:val="20"/>
                <w:lang w:val="en-US" w:eastAsia="zh-CN" w:bidi="ar-SA"/>
              </w:rPr>
              <w:t>年</w:t>
            </w:r>
            <w:r>
              <w:rPr>
                <w:rFonts w:hint="default" w:ascii="Times New Roman" w:hAnsi="Times New Roman" w:eastAsia="仿宋_GB2312" w:cs="Times New Roman"/>
                <w:b w:val="0"/>
                <w:bCs w:val="0"/>
                <w:color w:val="auto"/>
                <w:kern w:val="0"/>
                <w:sz w:val="20"/>
                <w:szCs w:val="20"/>
                <w:lang w:val="en-US" w:eastAsia="zh-CN" w:bidi="ar-SA"/>
              </w:rPr>
              <w:t>4</w:t>
            </w:r>
            <w:r>
              <w:rPr>
                <w:rFonts w:hint="eastAsia" w:ascii="仿宋_GB2312" w:hAnsi="仿宋_GB2312" w:eastAsia="仿宋_GB2312" w:cs="仿宋_GB2312"/>
                <w:b w:val="0"/>
                <w:bCs w:val="0"/>
                <w:color w:val="auto"/>
                <w:kern w:val="0"/>
                <w:sz w:val="20"/>
                <w:szCs w:val="20"/>
                <w:lang w:val="en-US" w:eastAsia="zh-CN" w:bidi="ar-SA"/>
              </w:rPr>
              <w:t>月</w:t>
            </w:r>
            <w:r>
              <w:rPr>
                <w:rFonts w:hint="default" w:ascii="Times New Roman" w:hAnsi="Times New Roman" w:eastAsia="仿宋_GB2312" w:cs="Times New Roman"/>
                <w:b w:val="0"/>
                <w:bCs w:val="0"/>
                <w:color w:val="auto"/>
                <w:kern w:val="0"/>
                <w:sz w:val="20"/>
                <w:szCs w:val="20"/>
                <w:lang w:val="en-US" w:eastAsia="zh-CN" w:bidi="ar-SA"/>
              </w:rPr>
              <w:t>23</w:t>
            </w:r>
            <w:r>
              <w:rPr>
                <w:rFonts w:hint="eastAsia" w:ascii="仿宋_GB2312" w:hAnsi="仿宋_GB2312" w:eastAsia="仿宋_GB2312" w:cs="仿宋_GB2312"/>
                <w:b w:val="0"/>
                <w:bCs w:val="0"/>
                <w:color w:val="auto"/>
                <w:kern w:val="0"/>
                <w:sz w:val="20"/>
                <w:szCs w:val="20"/>
                <w:lang w:val="en-US" w:eastAsia="zh-CN" w:bidi="ar-SA"/>
              </w:rPr>
              <w:t>日修改）第三十六条　行政机关对行政许可申请进行审查时，发现行政许可事项直接关系他人重大利益的，应当告知该利害关系人。申请人、利害关系人有权进行陈述和申辩。行政机关应当听取申请人、利害关系人的意见。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r>
              <w:rPr>
                <w:rFonts w:hint="default" w:ascii="Times New Roman" w:hAnsi="Times New Roman" w:eastAsia="仿宋_GB2312" w:cs="Times New Roman"/>
                <w:b w:val="0"/>
                <w:bCs w:val="0"/>
                <w:color w:val="auto"/>
                <w:kern w:val="0"/>
                <w:sz w:val="20"/>
                <w:szCs w:val="20"/>
                <w:lang w:val="en-US" w:eastAsia="zh-CN" w:bidi="ar-SA"/>
              </w:rPr>
              <w:t>3</w:t>
            </w:r>
            <w:r>
              <w:rPr>
                <w:rFonts w:hint="eastAsia" w:ascii="仿宋_GB2312" w:hAnsi="仿宋_GB2312" w:eastAsia="仿宋_GB2312" w:cs="仿宋_GB2312"/>
                <w:b w:val="0"/>
                <w:bCs w:val="0"/>
                <w:color w:val="auto"/>
                <w:kern w:val="0"/>
                <w:sz w:val="20"/>
                <w:szCs w:val="20"/>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lang w:val="en-US" w:eastAsia="zh-CN" w:bidi="ar-SA"/>
              </w:rPr>
              <w:t>2003</w:t>
            </w:r>
            <w:r>
              <w:rPr>
                <w:rFonts w:hint="eastAsia" w:ascii="仿宋_GB2312" w:hAnsi="仿宋_GB2312" w:eastAsia="仿宋_GB2312" w:cs="仿宋_GB2312"/>
                <w:b w:val="0"/>
                <w:bCs w:val="0"/>
                <w:color w:val="auto"/>
                <w:kern w:val="0"/>
                <w:sz w:val="20"/>
                <w:szCs w:val="20"/>
                <w:lang w:val="en-US" w:eastAsia="zh-CN" w:bidi="ar-SA"/>
              </w:rPr>
              <w:t>年主席令第七号公布，</w:t>
            </w:r>
            <w:r>
              <w:rPr>
                <w:rFonts w:hint="default" w:ascii="Times New Roman" w:hAnsi="Times New Roman" w:eastAsia="仿宋_GB2312" w:cs="Times New Roman"/>
                <w:b w:val="0"/>
                <w:bCs w:val="0"/>
                <w:color w:val="auto"/>
                <w:kern w:val="0"/>
                <w:sz w:val="20"/>
                <w:szCs w:val="20"/>
                <w:lang w:val="en-US" w:eastAsia="zh-CN" w:bidi="ar-SA"/>
              </w:rPr>
              <w:t>2019</w:t>
            </w:r>
            <w:r>
              <w:rPr>
                <w:rFonts w:hint="eastAsia" w:ascii="仿宋_GB2312" w:hAnsi="仿宋_GB2312" w:eastAsia="仿宋_GB2312" w:cs="仿宋_GB2312"/>
                <w:b w:val="0"/>
                <w:bCs w:val="0"/>
                <w:color w:val="auto"/>
                <w:kern w:val="0"/>
                <w:sz w:val="20"/>
                <w:szCs w:val="20"/>
                <w:lang w:val="en-US" w:eastAsia="zh-CN" w:bidi="ar-SA"/>
              </w:rPr>
              <w:t>年</w:t>
            </w:r>
            <w:r>
              <w:rPr>
                <w:rFonts w:hint="default" w:ascii="Times New Roman" w:hAnsi="Times New Roman" w:eastAsia="仿宋_GB2312" w:cs="Times New Roman"/>
                <w:b w:val="0"/>
                <w:bCs w:val="0"/>
                <w:color w:val="auto"/>
                <w:kern w:val="0"/>
                <w:sz w:val="20"/>
                <w:szCs w:val="20"/>
                <w:lang w:val="en-US" w:eastAsia="zh-CN" w:bidi="ar-SA"/>
              </w:rPr>
              <w:t>4</w:t>
            </w:r>
            <w:r>
              <w:rPr>
                <w:rFonts w:hint="eastAsia" w:ascii="仿宋_GB2312" w:hAnsi="仿宋_GB2312" w:eastAsia="仿宋_GB2312" w:cs="仿宋_GB2312"/>
                <w:b w:val="0"/>
                <w:bCs w:val="0"/>
                <w:color w:val="auto"/>
                <w:kern w:val="0"/>
                <w:sz w:val="20"/>
                <w:szCs w:val="20"/>
                <w:lang w:val="en-US" w:eastAsia="zh-CN" w:bidi="ar-SA"/>
              </w:rPr>
              <w:t>月</w:t>
            </w:r>
            <w:r>
              <w:rPr>
                <w:rFonts w:hint="default" w:ascii="Times New Roman" w:hAnsi="Times New Roman" w:eastAsia="仿宋_GB2312" w:cs="Times New Roman"/>
                <w:b w:val="0"/>
                <w:bCs w:val="0"/>
                <w:color w:val="auto"/>
                <w:kern w:val="0"/>
                <w:sz w:val="20"/>
                <w:szCs w:val="20"/>
                <w:lang w:val="en-US" w:eastAsia="zh-CN" w:bidi="ar-SA"/>
              </w:rPr>
              <w:t>23</w:t>
            </w:r>
            <w:r>
              <w:rPr>
                <w:rFonts w:hint="eastAsia" w:ascii="仿宋_GB2312" w:hAnsi="仿宋_GB2312" w:eastAsia="仿宋_GB2312" w:cs="仿宋_GB2312"/>
                <w:b w:val="0"/>
                <w:bCs w:val="0"/>
                <w:color w:val="auto"/>
                <w:kern w:val="0"/>
                <w:sz w:val="20"/>
                <w:szCs w:val="20"/>
                <w:lang w:val="en-US" w:eastAsia="zh-CN" w:bidi="ar-SA"/>
              </w:rPr>
              <w:t>日修改）第三十八条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r>
              <w:rPr>
                <w:rFonts w:hint="default" w:ascii="Times New Roman" w:hAnsi="Times New Roman" w:eastAsia="仿宋_GB2312" w:cs="Times New Roman"/>
                <w:b w:val="0"/>
                <w:bCs w:val="0"/>
                <w:color w:val="auto"/>
                <w:kern w:val="0"/>
                <w:sz w:val="20"/>
                <w:szCs w:val="20"/>
                <w:lang w:val="en-US" w:eastAsia="zh-CN" w:bidi="ar-SA"/>
              </w:rPr>
              <w:t>4</w:t>
            </w:r>
            <w:r>
              <w:rPr>
                <w:rFonts w:hint="eastAsia" w:ascii="仿宋_GB2312" w:hAnsi="仿宋_GB2312" w:eastAsia="仿宋_GB2312" w:cs="仿宋_GB2312"/>
                <w:b w:val="0"/>
                <w:bCs w:val="0"/>
                <w:color w:val="auto"/>
                <w:kern w:val="0"/>
                <w:sz w:val="20"/>
                <w:szCs w:val="20"/>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lang w:val="en-US" w:eastAsia="zh-CN" w:bidi="ar-SA"/>
              </w:rPr>
              <w:t>2003</w:t>
            </w:r>
            <w:r>
              <w:rPr>
                <w:rFonts w:hint="eastAsia" w:ascii="仿宋_GB2312" w:hAnsi="仿宋_GB2312" w:eastAsia="仿宋_GB2312" w:cs="仿宋_GB2312"/>
                <w:b w:val="0"/>
                <w:bCs w:val="0"/>
                <w:color w:val="auto"/>
                <w:kern w:val="0"/>
                <w:sz w:val="20"/>
                <w:szCs w:val="20"/>
                <w:lang w:val="en-US" w:eastAsia="zh-CN" w:bidi="ar-SA"/>
              </w:rPr>
              <w:t>年主席令第七号公布，</w:t>
            </w:r>
            <w:r>
              <w:rPr>
                <w:rFonts w:hint="default" w:ascii="Times New Roman" w:hAnsi="Times New Roman" w:eastAsia="仿宋_GB2312" w:cs="Times New Roman"/>
                <w:b w:val="0"/>
                <w:bCs w:val="0"/>
                <w:color w:val="auto"/>
                <w:kern w:val="0"/>
                <w:sz w:val="20"/>
                <w:szCs w:val="20"/>
                <w:lang w:val="en-US" w:eastAsia="zh-CN" w:bidi="ar-SA"/>
              </w:rPr>
              <w:t>2019</w:t>
            </w:r>
            <w:r>
              <w:rPr>
                <w:rFonts w:hint="eastAsia" w:ascii="仿宋_GB2312" w:hAnsi="仿宋_GB2312" w:eastAsia="仿宋_GB2312" w:cs="仿宋_GB2312"/>
                <w:b w:val="0"/>
                <w:bCs w:val="0"/>
                <w:color w:val="auto"/>
                <w:kern w:val="0"/>
                <w:sz w:val="20"/>
                <w:szCs w:val="20"/>
                <w:lang w:val="en-US" w:eastAsia="zh-CN" w:bidi="ar-SA"/>
              </w:rPr>
              <w:t>年</w:t>
            </w:r>
            <w:r>
              <w:rPr>
                <w:rFonts w:hint="default" w:ascii="Times New Roman" w:hAnsi="Times New Roman" w:eastAsia="仿宋_GB2312" w:cs="Times New Roman"/>
                <w:b w:val="0"/>
                <w:bCs w:val="0"/>
                <w:color w:val="auto"/>
                <w:kern w:val="0"/>
                <w:sz w:val="20"/>
                <w:szCs w:val="20"/>
                <w:lang w:val="en-US" w:eastAsia="zh-CN" w:bidi="ar-SA"/>
              </w:rPr>
              <w:t>4</w:t>
            </w:r>
            <w:r>
              <w:rPr>
                <w:rFonts w:hint="eastAsia" w:ascii="仿宋_GB2312" w:hAnsi="仿宋_GB2312" w:eastAsia="仿宋_GB2312" w:cs="仿宋_GB2312"/>
                <w:b w:val="0"/>
                <w:bCs w:val="0"/>
                <w:color w:val="auto"/>
                <w:kern w:val="0"/>
                <w:sz w:val="20"/>
                <w:szCs w:val="20"/>
                <w:lang w:val="en-US" w:eastAsia="zh-CN" w:bidi="ar-SA"/>
              </w:rPr>
              <w:t>月</w:t>
            </w:r>
            <w:r>
              <w:rPr>
                <w:rFonts w:hint="default" w:ascii="Times New Roman" w:hAnsi="Times New Roman" w:eastAsia="仿宋_GB2312" w:cs="Times New Roman"/>
                <w:b w:val="0"/>
                <w:bCs w:val="0"/>
                <w:color w:val="auto"/>
                <w:kern w:val="0"/>
                <w:sz w:val="20"/>
                <w:szCs w:val="20"/>
                <w:lang w:val="en-US" w:eastAsia="zh-CN" w:bidi="ar-SA"/>
              </w:rPr>
              <w:t>23</w:t>
            </w:r>
            <w:r>
              <w:rPr>
                <w:rFonts w:hint="eastAsia" w:ascii="仿宋_GB2312" w:hAnsi="仿宋_GB2312" w:eastAsia="仿宋_GB2312" w:cs="仿宋_GB2312"/>
                <w:b w:val="0"/>
                <w:bCs w:val="0"/>
                <w:color w:val="auto"/>
                <w:kern w:val="0"/>
                <w:sz w:val="20"/>
                <w:szCs w:val="20"/>
                <w:lang w:val="en-US" w:eastAsia="zh-CN" w:bidi="ar-SA"/>
              </w:rPr>
              <w:t>日修改）第四十四条 行政机关作出准予行政许可的决定，应当自作出决定之日起十日内向申请人颁发、送达行政许可证件，或者加贴标签、加盖检验、检测、检疫印章。</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r>
              <w:rPr>
                <w:rFonts w:hint="default" w:ascii="Times New Roman" w:hAnsi="Times New Roman" w:eastAsia="仿宋_GB2312" w:cs="Times New Roman"/>
                <w:b w:val="0"/>
                <w:bCs w:val="0"/>
                <w:color w:val="auto"/>
                <w:kern w:val="0"/>
                <w:sz w:val="20"/>
                <w:szCs w:val="20"/>
                <w:lang w:val="en-US" w:eastAsia="zh-CN" w:bidi="ar-SA"/>
              </w:rPr>
              <w:t>5</w:t>
            </w:r>
            <w:r>
              <w:rPr>
                <w:rFonts w:hint="eastAsia" w:ascii="仿宋_GB2312" w:hAnsi="仿宋_GB2312" w:eastAsia="仿宋_GB2312" w:cs="仿宋_GB2312"/>
                <w:b w:val="0"/>
                <w:bCs w:val="0"/>
                <w:color w:val="auto"/>
                <w:kern w:val="0"/>
                <w:sz w:val="20"/>
                <w:szCs w:val="20"/>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lang w:val="en-US" w:eastAsia="zh-CN" w:bidi="ar-SA"/>
              </w:rPr>
              <w:t>2003</w:t>
            </w:r>
            <w:r>
              <w:rPr>
                <w:rFonts w:hint="eastAsia" w:ascii="仿宋_GB2312" w:hAnsi="仿宋_GB2312" w:eastAsia="仿宋_GB2312" w:cs="仿宋_GB2312"/>
                <w:b w:val="0"/>
                <w:bCs w:val="0"/>
                <w:color w:val="auto"/>
                <w:kern w:val="0"/>
                <w:sz w:val="20"/>
                <w:szCs w:val="20"/>
                <w:lang w:val="en-US" w:eastAsia="zh-CN" w:bidi="ar-SA"/>
              </w:rPr>
              <w:t>年主席令第七号公布，</w:t>
            </w:r>
            <w:r>
              <w:rPr>
                <w:rFonts w:hint="default" w:ascii="Times New Roman" w:hAnsi="Times New Roman" w:eastAsia="仿宋_GB2312" w:cs="Times New Roman"/>
                <w:b w:val="0"/>
                <w:bCs w:val="0"/>
                <w:color w:val="auto"/>
                <w:kern w:val="0"/>
                <w:sz w:val="20"/>
                <w:szCs w:val="20"/>
                <w:lang w:val="en-US" w:eastAsia="zh-CN" w:bidi="ar-SA"/>
              </w:rPr>
              <w:t>2019</w:t>
            </w:r>
            <w:r>
              <w:rPr>
                <w:rFonts w:hint="eastAsia" w:ascii="仿宋_GB2312" w:hAnsi="仿宋_GB2312" w:eastAsia="仿宋_GB2312" w:cs="仿宋_GB2312"/>
                <w:b w:val="0"/>
                <w:bCs w:val="0"/>
                <w:color w:val="auto"/>
                <w:kern w:val="0"/>
                <w:sz w:val="20"/>
                <w:szCs w:val="20"/>
                <w:lang w:val="en-US" w:eastAsia="zh-CN" w:bidi="ar-SA"/>
              </w:rPr>
              <w:t>年</w:t>
            </w:r>
            <w:r>
              <w:rPr>
                <w:rFonts w:hint="default" w:ascii="Times New Roman" w:hAnsi="Times New Roman" w:eastAsia="仿宋_GB2312" w:cs="Times New Roman"/>
                <w:b w:val="0"/>
                <w:bCs w:val="0"/>
                <w:color w:val="auto"/>
                <w:kern w:val="0"/>
                <w:sz w:val="20"/>
                <w:szCs w:val="20"/>
                <w:lang w:val="en-US" w:eastAsia="zh-CN" w:bidi="ar-SA"/>
              </w:rPr>
              <w:t>4</w:t>
            </w:r>
            <w:r>
              <w:rPr>
                <w:rFonts w:hint="eastAsia" w:ascii="仿宋_GB2312" w:hAnsi="仿宋_GB2312" w:eastAsia="仿宋_GB2312" w:cs="仿宋_GB2312"/>
                <w:b w:val="0"/>
                <w:bCs w:val="0"/>
                <w:color w:val="auto"/>
                <w:kern w:val="0"/>
                <w:sz w:val="20"/>
                <w:szCs w:val="20"/>
                <w:lang w:val="en-US" w:eastAsia="zh-CN" w:bidi="ar-SA"/>
              </w:rPr>
              <w:t>月</w:t>
            </w:r>
            <w:r>
              <w:rPr>
                <w:rFonts w:hint="default" w:ascii="Times New Roman" w:hAnsi="Times New Roman" w:eastAsia="仿宋_GB2312" w:cs="Times New Roman"/>
                <w:b w:val="0"/>
                <w:bCs w:val="0"/>
                <w:color w:val="auto"/>
                <w:kern w:val="0"/>
                <w:sz w:val="20"/>
                <w:szCs w:val="20"/>
                <w:lang w:val="en-US" w:eastAsia="zh-CN" w:bidi="ar-SA"/>
              </w:rPr>
              <w:t>23</w:t>
            </w:r>
            <w:r>
              <w:rPr>
                <w:rFonts w:hint="eastAsia" w:ascii="仿宋_GB2312" w:hAnsi="仿宋_GB2312" w:eastAsia="仿宋_GB2312" w:cs="仿宋_GB2312"/>
                <w:b w:val="0"/>
                <w:bCs w:val="0"/>
                <w:color w:val="auto"/>
                <w:kern w:val="0"/>
                <w:sz w:val="20"/>
                <w:szCs w:val="20"/>
                <w:lang w:val="en-US" w:eastAsia="zh-CN" w:bidi="ar-SA"/>
              </w:rPr>
              <w:t xml:space="preserve">日修改）第六十一条 行政机关应当建立健全监督制度，通过核查反映被许可人从事行政许可事项活动情况的有关材料，履行监督责任。 </w:t>
            </w: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因不履行或不正确履行行政职责，有下列情形的行政机关及相关工作人员应承担相应的责任：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1</w:t>
            </w:r>
            <w:r>
              <w:rPr>
                <w:rFonts w:hint="eastAsia" w:ascii="仿宋_GB2312" w:hAnsi="仿宋_GB2312" w:eastAsia="仿宋_GB2312" w:cs="仿宋_GB2312"/>
                <w:color w:val="auto"/>
                <w:sz w:val="20"/>
                <w:szCs w:val="20"/>
                <w:lang w:eastAsia="zh-CN"/>
              </w:rPr>
              <w:t>.对符合法定条件的不予受理的；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2</w:t>
            </w:r>
            <w:r>
              <w:rPr>
                <w:rFonts w:hint="eastAsia" w:ascii="仿宋_GB2312" w:hAnsi="仿宋_GB2312" w:eastAsia="仿宋_GB2312" w:cs="仿宋_GB2312"/>
                <w:color w:val="auto"/>
                <w:sz w:val="20"/>
                <w:szCs w:val="20"/>
                <w:lang w:eastAsia="zh-CN"/>
              </w:rPr>
              <w:t>.对不符合法定条件予以许可的；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3</w:t>
            </w:r>
            <w:r>
              <w:rPr>
                <w:rFonts w:hint="eastAsia" w:ascii="仿宋_GB2312" w:hAnsi="仿宋_GB2312" w:eastAsia="仿宋_GB2312" w:cs="仿宋_GB2312"/>
                <w:color w:val="auto"/>
                <w:sz w:val="20"/>
                <w:szCs w:val="20"/>
                <w:lang w:eastAsia="zh-CN"/>
              </w:rPr>
              <w:t>.未严格审查申请材料造成纠纷或财产损失的；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4</w:t>
            </w:r>
            <w:r>
              <w:rPr>
                <w:rFonts w:hint="eastAsia" w:ascii="仿宋_GB2312" w:hAnsi="仿宋_GB2312" w:eastAsia="仿宋_GB2312" w:cs="仿宋_GB2312"/>
                <w:color w:val="auto"/>
                <w:sz w:val="20"/>
                <w:szCs w:val="20"/>
                <w:lang w:eastAsia="zh-CN"/>
              </w:rPr>
              <w:t>.擅自增设、变更审查程序或备案条件的；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5</w:t>
            </w:r>
            <w:r>
              <w:rPr>
                <w:rFonts w:hint="eastAsia" w:ascii="仿宋_GB2312" w:hAnsi="仿宋_GB2312" w:eastAsia="仿宋_GB2312" w:cs="仿宋_GB2312"/>
                <w:color w:val="auto"/>
                <w:sz w:val="20"/>
                <w:szCs w:val="20"/>
                <w:lang w:eastAsia="zh-CN"/>
              </w:rPr>
              <w:t>.在项目审核中滥用职权、玩忽职守、徇私舞弊，造成森林资源遭受较大损失的；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6</w:t>
            </w:r>
            <w:r>
              <w:rPr>
                <w:rFonts w:hint="eastAsia" w:ascii="仿宋_GB2312" w:hAnsi="仿宋_GB2312" w:eastAsia="仿宋_GB2312" w:cs="仿宋_GB2312"/>
                <w:color w:val="auto"/>
                <w:sz w:val="20"/>
                <w:szCs w:val="20"/>
                <w:lang w:eastAsia="zh-CN"/>
              </w:rPr>
              <w:t>.其他违反法律法规规定的行为。</w:t>
            </w:r>
          </w:p>
        </w:tc>
        <w:tc>
          <w:tcPr>
            <w:tcW w:w="4161"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1</w:t>
            </w:r>
            <w:r>
              <w:rPr>
                <w:rFonts w:hint="eastAsia" w:ascii="仿宋_GB2312" w:hAnsi="仿宋_GB2312" w:eastAsia="仿宋_GB2312" w:cs="仿宋_GB2312"/>
                <w:color w:val="auto"/>
                <w:sz w:val="20"/>
                <w:szCs w:val="20"/>
                <w:lang w:eastAsia="zh-CN"/>
              </w:rPr>
              <w:t>.【法律】《中华人民共和国行政许可法》（</w:t>
            </w:r>
            <w:r>
              <w:rPr>
                <w:rFonts w:hint="default" w:ascii="Times New Roman" w:hAnsi="Times New Roman" w:eastAsia="仿宋_GB2312" w:cs="Times New Roman"/>
                <w:color w:val="auto"/>
                <w:sz w:val="20"/>
                <w:szCs w:val="20"/>
                <w:lang w:eastAsia="zh-CN"/>
              </w:rPr>
              <w:t>2003</w:t>
            </w:r>
            <w:r>
              <w:rPr>
                <w:rFonts w:hint="eastAsia" w:ascii="仿宋_GB2312" w:hAnsi="仿宋_GB2312" w:eastAsia="仿宋_GB2312" w:cs="仿宋_GB2312"/>
                <w:color w:val="auto"/>
                <w:sz w:val="20"/>
                <w:szCs w:val="20"/>
                <w:lang w:eastAsia="zh-CN"/>
              </w:rPr>
              <w:t>年主席令第七号公布，</w:t>
            </w:r>
            <w:r>
              <w:rPr>
                <w:rFonts w:hint="default" w:ascii="Times New Roman" w:hAnsi="Times New Roman" w:eastAsia="仿宋_GB2312" w:cs="Times New Roman"/>
                <w:color w:val="auto"/>
                <w:sz w:val="20"/>
                <w:szCs w:val="20"/>
                <w:lang w:eastAsia="zh-CN"/>
              </w:rPr>
              <w:t>2019</w:t>
            </w:r>
            <w:r>
              <w:rPr>
                <w:rFonts w:hint="eastAsia" w:ascii="仿宋_GB2312" w:hAnsi="仿宋_GB2312" w:eastAsia="仿宋_GB2312" w:cs="仿宋_GB2312"/>
                <w:color w:val="auto"/>
                <w:sz w:val="20"/>
                <w:szCs w:val="20"/>
                <w:lang w:eastAsia="zh-CN"/>
              </w:rPr>
              <w:t>年</w:t>
            </w:r>
            <w:r>
              <w:rPr>
                <w:rFonts w:hint="default" w:ascii="Times New Roman" w:hAnsi="Times New Roman" w:eastAsia="仿宋_GB2312" w:cs="Times New Roman"/>
                <w:color w:val="auto"/>
                <w:sz w:val="20"/>
                <w:szCs w:val="20"/>
                <w:lang w:eastAsia="zh-CN"/>
              </w:rPr>
              <w:t>4</w:t>
            </w:r>
            <w:r>
              <w:rPr>
                <w:rFonts w:hint="eastAsia" w:ascii="仿宋_GB2312" w:hAnsi="仿宋_GB2312" w:eastAsia="仿宋_GB2312" w:cs="仿宋_GB2312"/>
                <w:color w:val="auto"/>
                <w:sz w:val="20"/>
                <w:szCs w:val="20"/>
                <w:lang w:eastAsia="zh-CN"/>
              </w:rPr>
              <w:t>月</w:t>
            </w:r>
            <w:r>
              <w:rPr>
                <w:rFonts w:hint="default" w:ascii="Times New Roman" w:hAnsi="Times New Roman" w:eastAsia="仿宋_GB2312" w:cs="Times New Roman"/>
                <w:color w:val="auto"/>
                <w:sz w:val="20"/>
                <w:szCs w:val="20"/>
                <w:lang w:eastAsia="zh-CN"/>
              </w:rPr>
              <w:t>23</w:t>
            </w:r>
            <w:r>
              <w:rPr>
                <w:rFonts w:hint="eastAsia" w:ascii="仿宋_GB2312" w:hAnsi="仿宋_GB2312" w:eastAsia="仿宋_GB2312" w:cs="仿宋_GB2312"/>
                <w:color w:val="auto"/>
                <w:sz w:val="20"/>
                <w:szCs w:val="20"/>
                <w:lang w:eastAsia="zh-CN"/>
              </w:rPr>
              <w:t>日修改）第七十二条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2</w:t>
            </w:r>
            <w:r>
              <w:rPr>
                <w:rFonts w:hint="eastAsia" w:ascii="仿宋_GB2312" w:hAnsi="仿宋_GB2312" w:eastAsia="仿宋_GB2312" w:cs="仿宋_GB2312"/>
                <w:color w:val="auto"/>
                <w:sz w:val="20"/>
                <w:szCs w:val="20"/>
                <w:lang w:eastAsia="zh-CN"/>
              </w:rPr>
              <w:t>.【法律】《中华人民共和国行政许可法》（</w:t>
            </w:r>
            <w:r>
              <w:rPr>
                <w:rFonts w:hint="default" w:ascii="Times New Roman" w:hAnsi="Times New Roman" w:eastAsia="仿宋_GB2312" w:cs="Times New Roman"/>
                <w:color w:val="auto"/>
                <w:sz w:val="20"/>
                <w:szCs w:val="20"/>
                <w:lang w:eastAsia="zh-CN"/>
              </w:rPr>
              <w:t>2003</w:t>
            </w:r>
            <w:r>
              <w:rPr>
                <w:rFonts w:hint="eastAsia" w:ascii="仿宋_GB2312" w:hAnsi="仿宋_GB2312" w:eastAsia="仿宋_GB2312" w:cs="仿宋_GB2312"/>
                <w:color w:val="auto"/>
                <w:sz w:val="20"/>
                <w:szCs w:val="20"/>
                <w:lang w:eastAsia="zh-CN"/>
              </w:rPr>
              <w:t>年主席令第七号公布，</w:t>
            </w:r>
            <w:r>
              <w:rPr>
                <w:rFonts w:hint="default" w:ascii="Times New Roman" w:hAnsi="Times New Roman" w:eastAsia="仿宋_GB2312" w:cs="Times New Roman"/>
                <w:color w:val="auto"/>
                <w:sz w:val="20"/>
                <w:szCs w:val="20"/>
                <w:lang w:eastAsia="zh-CN"/>
              </w:rPr>
              <w:t>2019</w:t>
            </w:r>
            <w:r>
              <w:rPr>
                <w:rFonts w:hint="eastAsia" w:ascii="仿宋_GB2312" w:hAnsi="仿宋_GB2312" w:eastAsia="仿宋_GB2312" w:cs="仿宋_GB2312"/>
                <w:color w:val="auto"/>
                <w:sz w:val="20"/>
                <w:szCs w:val="20"/>
                <w:lang w:eastAsia="zh-CN"/>
              </w:rPr>
              <w:t>年</w:t>
            </w:r>
            <w:r>
              <w:rPr>
                <w:rFonts w:hint="default" w:ascii="Times New Roman" w:hAnsi="Times New Roman" w:eastAsia="仿宋_GB2312" w:cs="Times New Roman"/>
                <w:color w:val="auto"/>
                <w:sz w:val="20"/>
                <w:szCs w:val="20"/>
                <w:lang w:eastAsia="zh-CN"/>
              </w:rPr>
              <w:t>4</w:t>
            </w:r>
            <w:r>
              <w:rPr>
                <w:rFonts w:hint="eastAsia" w:ascii="仿宋_GB2312" w:hAnsi="仿宋_GB2312" w:eastAsia="仿宋_GB2312" w:cs="仿宋_GB2312"/>
                <w:color w:val="auto"/>
                <w:sz w:val="20"/>
                <w:szCs w:val="20"/>
                <w:lang w:eastAsia="zh-CN"/>
              </w:rPr>
              <w:t>月</w:t>
            </w:r>
            <w:r>
              <w:rPr>
                <w:rFonts w:hint="default" w:ascii="Times New Roman" w:hAnsi="Times New Roman" w:eastAsia="仿宋_GB2312" w:cs="Times New Roman"/>
                <w:color w:val="auto"/>
                <w:sz w:val="20"/>
                <w:szCs w:val="20"/>
                <w:lang w:eastAsia="zh-CN"/>
              </w:rPr>
              <w:t>23</w:t>
            </w:r>
            <w:r>
              <w:rPr>
                <w:rFonts w:hint="eastAsia" w:ascii="仿宋_GB2312" w:hAnsi="仿宋_GB2312" w:eastAsia="仿宋_GB2312" w:cs="仿宋_GB2312"/>
                <w:color w:val="auto"/>
                <w:sz w:val="20"/>
                <w:szCs w:val="20"/>
                <w:lang w:eastAsia="zh-CN"/>
              </w:rPr>
              <w:t>日修改）第七十四条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3</w:t>
            </w:r>
            <w:r>
              <w:rPr>
                <w:rFonts w:hint="eastAsia" w:ascii="仿宋_GB2312" w:hAnsi="仿宋_GB2312" w:eastAsia="仿宋_GB2312" w:cs="仿宋_GB2312"/>
                <w:color w:val="auto"/>
                <w:sz w:val="20"/>
                <w:szCs w:val="20"/>
                <w:lang w:eastAsia="zh-CN"/>
              </w:rPr>
              <w:t>.同</w:t>
            </w:r>
            <w:r>
              <w:rPr>
                <w:rFonts w:hint="default" w:ascii="Times New Roman" w:hAnsi="Times New Roman" w:eastAsia="仿宋_GB2312" w:cs="Times New Roman"/>
                <w:color w:val="auto"/>
                <w:sz w:val="20"/>
                <w:szCs w:val="20"/>
                <w:lang w:eastAsia="zh-CN"/>
              </w:rPr>
              <w:t>2</w:t>
            </w:r>
            <w:r>
              <w:rPr>
                <w:rFonts w:hint="eastAsia" w:ascii="仿宋_GB2312" w:hAnsi="仿宋_GB2312" w:eastAsia="仿宋_GB2312" w:cs="仿宋_GB2312"/>
                <w:color w:val="auto"/>
                <w:sz w:val="20"/>
                <w:szCs w:val="20"/>
                <w:lang w:eastAsia="zh-CN"/>
              </w:rPr>
              <w:t>。</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4</w:t>
            </w:r>
            <w:r>
              <w:rPr>
                <w:rFonts w:hint="eastAsia" w:ascii="仿宋_GB2312" w:hAnsi="仿宋_GB2312" w:eastAsia="仿宋_GB2312" w:cs="仿宋_GB2312"/>
                <w:color w:val="auto"/>
                <w:sz w:val="20"/>
                <w:szCs w:val="20"/>
                <w:lang w:eastAsia="zh-CN"/>
              </w:rPr>
              <w:t>.【法律】《中华人民共和国行政许可法》（</w:t>
            </w:r>
            <w:r>
              <w:rPr>
                <w:rFonts w:hint="default" w:ascii="Times New Roman" w:hAnsi="Times New Roman" w:eastAsia="仿宋_GB2312" w:cs="Times New Roman"/>
                <w:color w:val="auto"/>
                <w:sz w:val="20"/>
                <w:szCs w:val="20"/>
                <w:lang w:eastAsia="zh-CN"/>
              </w:rPr>
              <w:t>2003</w:t>
            </w:r>
            <w:r>
              <w:rPr>
                <w:rFonts w:hint="eastAsia" w:ascii="仿宋_GB2312" w:hAnsi="仿宋_GB2312" w:eastAsia="仿宋_GB2312" w:cs="仿宋_GB2312"/>
                <w:color w:val="auto"/>
                <w:sz w:val="20"/>
                <w:szCs w:val="20"/>
                <w:lang w:eastAsia="zh-CN"/>
              </w:rPr>
              <w:t>年主席令第七号公布，</w:t>
            </w:r>
            <w:r>
              <w:rPr>
                <w:rFonts w:hint="default" w:ascii="Times New Roman" w:hAnsi="Times New Roman" w:eastAsia="仿宋_GB2312" w:cs="Times New Roman"/>
                <w:color w:val="auto"/>
                <w:sz w:val="20"/>
                <w:szCs w:val="20"/>
                <w:lang w:eastAsia="zh-CN"/>
              </w:rPr>
              <w:t>2019</w:t>
            </w:r>
            <w:r>
              <w:rPr>
                <w:rFonts w:hint="eastAsia" w:ascii="仿宋_GB2312" w:hAnsi="仿宋_GB2312" w:eastAsia="仿宋_GB2312" w:cs="仿宋_GB2312"/>
                <w:color w:val="auto"/>
                <w:sz w:val="20"/>
                <w:szCs w:val="20"/>
                <w:lang w:eastAsia="zh-CN"/>
              </w:rPr>
              <w:t>年</w:t>
            </w:r>
            <w:r>
              <w:rPr>
                <w:rFonts w:hint="default" w:ascii="Times New Roman" w:hAnsi="Times New Roman" w:eastAsia="仿宋_GB2312" w:cs="Times New Roman"/>
                <w:color w:val="auto"/>
                <w:sz w:val="20"/>
                <w:szCs w:val="20"/>
                <w:lang w:eastAsia="zh-CN"/>
              </w:rPr>
              <w:t>4</w:t>
            </w:r>
            <w:r>
              <w:rPr>
                <w:rFonts w:hint="eastAsia" w:ascii="仿宋_GB2312" w:hAnsi="仿宋_GB2312" w:eastAsia="仿宋_GB2312" w:cs="仿宋_GB2312"/>
                <w:color w:val="auto"/>
                <w:sz w:val="20"/>
                <w:szCs w:val="20"/>
                <w:lang w:eastAsia="zh-CN"/>
              </w:rPr>
              <w:t>月</w:t>
            </w:r>
            <w:r>
              <w:rPr>
                <w:rFonts w:hint="default" w:ascii="Times New Roman" w:hAnsi="Times New Roman" w:eastAsia="仿宋_GB2312" w:cs="Times New Roman"/>
                <w:color w:val="auto"/>
                <w:sz w:val="20"/>
                <w:szCs w:val="20"/>
                <w:lang w:eastAsia="zh-CN"/>
              </w:rPr>
              <w:t>23</w:t>
            </w:r>
            <w:r>
              <w:rPr>
                <w:rFonts w:hint="eastAsia" w:ascii="仿宋_GB2312" w:hAnsi="仿宋_GB2312" w:eastAsia="仿宋_GB2312" w:cs="仿宋_GB2312"/>
                <w:color w:val="auto"/>
                <w:sz w:val="20"/>
                <w:szCs w:val="20"/>
                <w:lang w:eastAsia="zh-CN"/>
              </w:rPr>
              <w:t>日修改）第七十三条 行政机关工作人员办理行政许可、实施监督检查，索取或者收受他人财物或者谋取其他利益，构成犯罪的，依法追究刑事责任；尚不构成犯罪的，依法给予行政处分。</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r>
              <w:rPr>
                <w:rFonts w:hint="default" w:ascii="Times New Roman" w:hAnsi="Times New Roman" w:eastAsia="仿宋_GB2312" w:cs="Times New Roman"/>
                <w:color w:val="auto"/>
                <w:sz w:val="20"/>
                <w:szCs w:val="20"/>
                <w:lang w:eastAsia="zh-CN"/>
              </w:rPr>
              <w:t>5</w:t>
            </w:r>
            <w:r>
              <w:rPr>
                <w:rFonts w:hint="eastAsia" w:ascii="仿宋_GB2312" w:hAnsi="仿宋_GB2312" w:eastAsia="仿宋_GB2312" w:cs="仿宋_GB2312"/>
                <w:color w:val="auto"/>
                <w:sz w:val="20"/>
                <w:szCs w:val="20"/>
                <w:lang w:eastAsia="zh-CN"/>
              </w:rPr>
              <w:t>.同</w:t>
            </w:r>
            <w:r>
              <w:rPr>
                <w:rFonts w:hint="default" w:ascii="Times New Roman" w:hAnsi="Times New Roman" w:eastAsia="仿宋_GB2312" w:cs="Times New Roman"/>
                <w:color w:val="auto"/>
                <w:sz w:val="20"/>
                <w:szCs w:val="20"/>
                <w:lang w:eastAsia="zh-CN"/>
              </w:rPr>
              <w:t>4</w:t>
            </w:r>
            <w:r>
              <w:rPr>
                <w:rFonts w:hint="eastAsia" w:ascii="仿宋_GB2312" w:hAnsi="仿宋_GB2312" w:eastAsia="仿宋_GB2312" w:cs="仿宋_GB2312"/>
                <w:color w:val="auto"/>
                <w:sz w:val="20"/>
                <w:szCs w:val="20"/>
                <w:lang w:eastAsia="zh-CN"/>
              </w:rPr>
              <w:t>.</w:t>
            </w: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color w:val="auto"/>
                <w:sz w:val="20"/>
                <w:szCs w:val="20"/>
                <w:lang w:eastAsia="zh-CN"/>
              </w:rPr>
              <w:t>6</w:t>
            </w:r>
            <w:r>
              <w:rPr>
                <w:rFonts w:hint="eastAsia" w:ascii="仿宋_GB2312" w:hAnsi="仿宋_GB2312" w:eastAsia="仿宋_GB2312" w:cs="仿宋_GB2312"/>
                <w:color w:val="auto"/>
                <w:sz w:val="20"/>
                <w:szCs w:val="20"/>
                <w:lang w:eastAsia="zh-CN"/>
              </w:rPr>
              <w:t>个文件的通知》中明确的免责情形。</w:t>
            </w: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211"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auto"/>
                <w:kern w:val="0"/>
                <w:sz w:val="20"/>
                <w:szCs w:val="20"/>
                <w:lang w:val="en-US" w:eastAsia="zh-CN" w:bidi="ar-SA"/>
              </w:rPr>
            </w:pPr>
          </w:p>
        </w:tc>
        <w:tc>
          <w:tcPr>
            <w:tcW w:w="2939"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rPr>
            </w:pPr>
          </w:p>
        </w:tc>
        <w:tc>
          <w:tcPr>
            <w:tcW w:w="381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lang w:val="en-US" w:eastAsia="zh-CN" w:bidi="ar-SA"/>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4161"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lang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行政处罚</w:t>
            </w: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违反乡村清洁规定行为的处罚</w:t>
            </w: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vMerge w:val="restart"/>
            <w:shd w:val="clear" w:color="auto" w:fill="FFFFFF"/>
            <w:tcMar>
              <w:top w:w="57" w:type="dxa"/>
              <w:left w:w="57" w:type="dxa"/>
              <w:bottom w:w="57" w:type="dxa"/>
              <w:right w:w="57" w:type="dxa"/>
            </w:tcMar>
            <w:vAlign w:val="center"/>
          </w:tcPr>
          <w:p>
            <w:pPr>
              <w:widowControl/>
              <w:wordWrap/>
              <w:spacing w:before="0" w:after="0"/>
              <w:ind w:left="0" w:leftChars="0" w:right="0" w:firstLine="400" w:firstLineChars="200"/>
              <w:jc w:val="both"/>
              <w:textAlignment w:val="center"/>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i w:val="0"/>
                <w:iCs w:val="0"/>
                <w:color w:val="auto"/>
                <w:kern w:val="0"/>
                <w:sz w:val="20"/>
                <w:szCs w:val="20"/>
                <w:u w:val="none"/>
                <w:lang w:val="en-US" w:eastAsia="zh-CN"/>
              </w:rPr>
              <w:t>【地方性法规】《广西壮族自治区乡村清洁条例》（</w:t>
            </w:r>
            <w:r>
              <w:rPr>
                <w:rFonts w:hint="default" w:ascii="Times New Roman" w:hAnsi="Times New Roman" w:eastAsia="仿宋_GB2312" w:cs="Times New Roman"/>
                <w:i w:val="0"/>
                <w:iCs w:val="0"/>
                <w:color w:val="auto"/>
                <w:kern w:val="0"/>
                <w:sz w:val="20"/>
                <w:szCs w:val="20"/>
                <w:u w:val="none"/>
                <w:lang w:val="en-US" w:eastAsia="zh-CN"/>
              </w:rPr>
              <w:t>2016</w:t>
            </w:r>
            <w:r>
              <w:rPr>
                <w:rFonts w:hint="eastAsia" w:ascii="仿宋_GB2312" w:hAnsi="仿宋_GB2312" w:eastAsia="仿宋_GB2312" w:cs="仿宋_GB2312"/>
                <w:i w:val="0"/>
                <w:iCs w:val="0"/>
                <w:color w:val="auto"/>
                <w:kern w:val="0"/>
                <w:sz w:val="20"/>
                <w:szCs w:val="20"/>
                <w:u w:val="none"/>
                <w:lang w:val="en-US" w:eastAsia="zh-CN"/>
              </w:rPr>
              <w:t>年广西壮族自治区第十二届人民代表大会公告第</w:t>
            </w:r>
            <w:r>
              <w:rPr>
                <w:rFonts w:hint="default" w:ascii="Times New Roman" w:hAnsi="Times New Roman" w:eastAsia="仿宋_GB2312" w:cs="Times New Roman"/>
                <w:i w:val="0"/>
                <w:iCs w:val="0"/>
                <w:color w:val="auto"/>
                <w:kern w:val="0"/>
                <w:sz w:val="20"/>
                <w:szCs w:val="20"/>
                <w:u w:val="none"/>
                <w:lang w:val="en-US" w:eastAsia="zh-CN"/>
              </w:rPr>
              <w:t>13</w:t>
            </w:r>
            <w:r>
              <w:rPr>
                <w:rFonts w:hint="eastAsia" w:ascii="仿宋_GB2312" w:hAnsi="仿宋_GB2312" w:eastAsia="仿宋_GB2312" w:cs="仿宋_GB2312"/>
                <w:i w:val="0"/>
                <w:iCs w:val="0"/>
                <w:color w:val="auto"/>
                <w:kern w:val="0"/>
                <w:sz w:val="20"/>
                <w:szCs w:val="20"/>
                <w:u w:val="none"/>
                <w:lang w:val="en-US" w:eastAsia="zh-CN"/>
              </w:rPr>
              <w:t>号）第十二条：任何单位和个人不得侵占、损坏、擅自拆除、擅自关闭乡村卫生公厕、垃圾和污水处理等乡村清洁设施，或者擅自改变其用途。</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第十七条：单位和个人应当自觉维护乡村环境卫生，不得有下列行为：（一）在公共场所、公路、乡村道路、田间倾倒渣土、垃圾，排放污水，堆放杂物，丢弃农药、化肥包装物和农业废弃物、畜禽尸体；（二）在公共场所、公路、乡村道路堆存粪便；（三）在公路、乡村道路晾晒谷物、秸秆等物品；（六）其他影响乡村环境卫生的行为。</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第十九条第三款：任何单位和个人不得在非指定地点倾倒、抛撒或者堆放建筑垃圾。</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第三十九条：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第四十条：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一）在公共场所、公路、乡村道路、田间倾倒渣土、垃圾，排放污水，堆放杂物，丢弃农药、化肥包装物和农业废弃物、畜禽尸体的；（二）在公共场所、公路、乡村道路堆存粪便的；（三）在公路、乡村道路晾晒谷物、秸秆等物品的；（四）有其他影响乡村环境卫生行为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第四十一条：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tc>
        <w:tc>
          <w:tcPr>
            <w:tcW w:w="2730" w:type="dxa"/>
            <w:vMerge w:val="restart"/>
            <w:shd w:val="clear" w:color="auto" w:fill="FFFFFF"/>
            <w:tcMar>
              <w:top w:w="57" w:type="dxa"/>
              <w:left w:w="57" w:type="dxa"/>
              <w:bottom w:w="57" w:type="dxa"/>
              <w:right w:w="57" w:type="dxa"/>
            </w:tcMar>
            <w:vAlign w:val="center"/>
          </w:tcPr>
          <w:p>
            <w:pPr>
              <w:widowControl/>
              <w:wordWrap/>
              <w:spacing w:before="0" w:after="0"/>
              <w:ind w:left="0" w:leftChars="0" w:right="0" w:firstLine="400" w:firstLineChars="200"/>
              <w:jc w:val="both"/>
              <w:textAlignment w:val="center"/>
              <w:outlineLvl w:val="9"/>
              <w:rPr>
                <w:rFonts w:hint="eastAsia" w:ascii="仿宋_GB2312" w:hAnsi="仿宋_GB2312" w:eastAsia="仿宋_GB2312" w:cs="仿宋_GB2312"/>
                <w:b w:val="0"/>
                <w:bCs w:val="0"/>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.立案责任：根据日常监管和投诉情况，进行相关监督检查和核实，决定是否立案受理。</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.调查取证责任：对立案的案件展开调查和取证，制作调查笔录，调查结束出具书面调查终结报告。在调查取证时，应由</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名以上执法人员参加，并向当事人出示有效的行政执法证件，允许当事人辩解陈述。</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.审查核实责任：按照有关规定对案件违法事实、证据、调查取证程序、法律适用、处罚种类和幅度、当事人陈述和申辩理由等方面进行审查，提出处理意见（主要证据不足时，以适当的方式补充调查）。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.告知责任：作出行政处罚决定前，制作《行政处罚告知书》送达当事人，告知违法事实及其享有的陈述、申辩等权利。符合听证规定的，制作并送达《行政处罚听证告知书》。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.决定责任：作出行政处罚决定，制作行政处罚决定书。</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.送达责任：行政处罚决定书应当在宣告后当场交付当事人；当事人不在场的，行政机关应当在七日内依照民事诉讼法的有关规定，将行政处罚决定书送达当事人。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7</w:t>
            </w:r>
            <w:r>
              <w:rPr>
                <w:rFonts w:hint="eastAsia" w:ascii="仿宋_GB2312" w:hAnsi="仿宋_GB2312" w:eastAsia="仿宋_GB2312" w:cs="仿宋_GB2312"/>
                <w:i w:val="0"/>
                <w:iCs w:val="0"/>
                <w:color w:val="auto"/>
                <w:kern w:val="0"/>
                <w:sz w:val="20"/>
                <w:szCs w:val="20"/>
                <w:u w:val="none"/>
                <w:lang w:val="en-US" w:eastAsia="zh-CN"/>
              </w:rPr>
              <w:t>.执行责任：监督当事人在决定的期限内，履行生效的行政处罚决定。当事人在法定期限内不申请行政复议或者提起行政诉讼，又不履行的，可依法采取申请人民法院强制执行。</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8</w:t>
            </w:r>
            <w:r>
              <w:rPr>
                <w:rFonts w:hint="eastAsia" w:ascii="仿宋_GB2312" w:hAnsi="仿宋_GB2312" w:eastAsia="仿宋_GB2312" w:cs="仿宋_GB2312"/>
                <w:i w:val="0"/>
                <w:iCs w:val="0"/>
                <w:color w:val="auto"/>
                <w:kern w:val="0"/>
                <w:sz w:val="20"/>
                <w:szCs w:val="20"/>
                <w:u w:val="none"/>
                <w:lang w:val="en-US" w:eastAsia="zh-CN"/>
              </w:rPr>
              <w:t>.监督责任：对行政处罚决定执行情况进行监督检查。</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9</w:t>
            </w:r>
            <w:r>
              <w:rPr>
                <w:rFonts w:hint="eastAsia" w:ascii="仿宋_GB2312" w:hAnsi="仿宋_GB2312" w:eastAsia="仿宋_GB2312" w:cs="仿宋_GB2312"/>
                <w:i w:val="0"/>
                <w:iCs w:val="0"/>
                <w:color w:val="auto"/>
                <w:kern w:val="0"/>
                <w:sz w:val="20"/>
                <w:szCs w:val="20"/>
                <w:u w:val="none"/>
                <w:lang w:val="en-US" w:eastAsia="zh-CN"/>
              </w:rPr>
              <w:t>.其他法律法规规章文件规定应履行的责任。</w:t>
            </w:r>
          </w:p>
        </w:tc>
        <w:tc>
          <w:tcPr>
            <w:tcW w:w="3811" w:type="dxa"/>
            <w:vMerge w:val="restart"/>
            <w:shd w:val="clear" w:color="auto" w:fill="FFFFFF"/>
            <w:tcMar>
              <w:top w:w="57" w:type="dxa"/>
              <w:left w:w="57" w:type="dxa"/>
              <w:bottom w:w="57" w:type="dxa"/>
              <w:right w:w="57" w:type="dxa"/>
            </w:tcMar>
            <w:vAlign w:val="center"/>
          </w:tcPr>
          <w:p>
            <w:pPr>
              <w:widowControl/>
              <w:wordWrap/>
              <w:spacing w:before="0" w:after="0"/>
              <w:ind w:left="0" w:leftChars="0" w:right="0" w:firstLine="400" w:firstLineChars="200"/>
              <w:jc w:val="both"/>
              <w:textAlignment w:val="center"/>
              <w:outlineLvl w:val="9"/>
              <w:rPr>
                <w:rFonts w:hint="eastAsia" w:ascii="仿宋_GB2312" w:hAnsi="仿宋_GB2312" w:eastAsia="仿宋_GB2312" w:cs="仿宋_GB2312"/>
                <w:b w:val="0"/>
                <w:bCs w:val="0"/>
                <w:color w:val="auto"/>
                <w:kern w:val="0"/>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.【法律】《中华人民共和国行政处罚法》第四十条：公民、法人或者其他组织违反行政管理秩序的行为，依法应当给予行政处罚的，行政机关必须查明事实；违法事实不清、证据不足的，不得给予行政处罚。</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.【法律】《中华人民共和国行政处罚法》第四十二条：行政处罚应当由具有行政执法资格的执法人员实施。执法人员不得少于两人，法律另有规定的除外。</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执法人员应当文明执法，尊重和保护当事人合法权益。</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.【法律】《中华人民共和国行政处罚法》第七条：公民、法人或者其他组织对行政机关所给予的行政处罚，享有陈述权、申辩权；对行政处罚不服的，有权依法申请行政复议或者提起行政诉讼。</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公民、法人或者其他组织因行政机关违法给予行政处罚受到损害的，有权依法提出赔偿要求。</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六十一条：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当事人同意并签订确认书的，行政机关可以采用传真、电子邮件等方式，将行政处罚决定书等送达当事人。</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7</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.【法律】《中华人民共和国行政处罚法》第六十六条：行政处罚决定依法作出后，当事人应当在行政处罚决定书载明的期限内，予以履行。</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当事人确有经济困难，需要延期或者分期缴纳罚款的，经当事人申请和行政机关批准，可以暂缓或者分期缴纳。</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7</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号）第三十八条：当事人不履行行政处罚决定，执法机关可以依法强制执行或者申请人民法院强制执行。</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8</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行政处罚法》第七十五条：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iCs w:val="0"/>
                <w:color w:val="auto"/>
                <w:kern w:val="0"/>
                <w:sz w:val="20"/>
                <w:szCs w:val="20"/>
                <w:u w:val="none"/>
                <w:lang w:val="en-US" w:eastAsia="zh-CN"/>
              </w:rPr>
              <w:br/>
            </w:r>
            <w:r>
              <w:rPr>
                <w:rFonts w:hint="default" w:ascii="Times New Roman" w:hAnsi="Times New Roman" w:eastAsia="仿宋_GB2312" w:cs="Times New Roman"/>
                <w:i w:val="0"/>
                <w:iCs w:val="0"/>
                <w:color w:val="auto"/>
                <w:kern w:val="0"/>
                <w:sz w:val="20"/>
                <w:szCs w:val="20"/>
                <w:u w:val="none"/>
                <w:lang w:val="en-US" w:eastAsia="zh-CN"/>
              </w:rPr>
              <w:t>8</w:t>
            </w:r>
            <w:r>
              <w:rPr>
                <w:rFonts w:hint="eastAsia" w:ascii="仿宋_GB2312" w:hAnsi="仿宋_GB2312" w:eastAsia="仿宋_GB2312" w:cs="仿宋_GB2312"/>
                <w:i w:val="0"/>
                <w:iCs w:val="0"/>
                <w:color w:val="auto"/>
                <w:kern w:val="0"/>
                <w:sz w:val="20"/>
                <w:szCs w:val="20"/>
                <w:u w:val="none"/>
                <w:lang w:val="en-US" w:eastAsia="zh-CN"/>
              </w:rPr>
              <w:t>-</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u w:val="none"/>
                <w:lang w:val="en-US" w:eastAsia="zh-CN"/>
              </w:rPr>
              <w:t>2022</w:t>
            </w:r>
            <w:r>
              <w:rPr>
                <w:rFonts w:hint="eastAsia" w:ascii="仿宋_GB2312" w:hAnsi="仿宋_GB2312" w:eastAsia="仿宋_GB2312" w:cs="仿宋_GB2312"/>
                <w:i w:val="0"/>
                <w:iCs w:val="0"/>
                <w:color w:val="auto"/>
                <w:kern w:val="0"/>
                <w:sz w:val="20"/>
                <w:szCs w:val="20"/>
                <w:u w:val="none"/>
                <w:lang w:val="en-US" w:eastAsia="zh-CN"/>
              </w:rPr>
              <w:t>年建设部令第</w:t>
            </w:r>
            <w:r>
              <w:rPr>
                <w:rFonts w:hint="default" w:ascii="Times New Roman" w:hAnsi="Times New Roman" w:eastAsia="仿宋_GB2312" w:cs="Times New Roman"/>
                <w:i w:val="0"/>
                <w:iCs w:val="0"/>
                <w:color w:val="auto"/>
                <w:kern w:val="0"/>
                <w:sz w:val="20"/>
                <w:szCs w:val="20"/>
                <w:u w:val="none"/>
                <w:lang w:val="en-US" w:eastAsia="zh-CN"/>
              </w:rPr>
              <w:t>55</w:t>
            </w:r>
            <w:r>
              <w:rPr>
                <w:rFonts w:hint="eastAsia" w:ascii="仿宋_GB2312" w:hAnsi="仿宋_GB2312" w:eastAsia="仿宋_GB2312" w:cs="仿宋_GB2312"/>
                <w:i w:val="0"/>
                <w:iCs w:val="0"/>
                <w:color w:val="auto"/>
                <w:kern w:val="0"/>
                <w:sz w:val="20"/>
                <w:szCs w:val="20"/>
                <w:u w:val="none"/>
                <w:lang w:val="en-US" w:eastAsia="zh-CN"/>
              </w:rPr>
              <w:t>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shd w:val="clear" w:color="auto" w:fill="FFFFFF"/>
            <w:tcMar>
              <w:top w:w="57" w:type="dxa"/>
              <w:left w:w="57" w:type="dxa"/>
              <w:bottom w:w="57" w:type="dxa"/>
              <w:right w:w="57" w:type="dxa"/>
            </w:tcMar>
            <w:vAlign w:val="center"/>
          </w:tcPr>
          <w:p>
            <w:pPr>
              <w:widowControl/>
              <w:wordWrap/>
              <w:spacing w:before="0" w:after="0"/>
              <w:ind w:left="0" w:leftChars="0" w:right="0" w:firstLine="400" w:firstLineChars="200"/>
              <w:jc w:val="both"/>
              <w:textAlignment w:val="center"/>
              <w:outlineLvl w:val="9"/>
              <w:rPr>
                <w:rFonts w:hint="eastAsia" w:ascii="仿宋_GB2312" w:hAnsi="仿宋_GB2312" w:eastAsia="仿宋_GB2312" w:cs="仿宋_GB2312"/>
                <w:i w:val="0"/>
                <w:iCs w:val="0"/>
                <w:color w:val="auto"/>
                <w:kern w:val="2"/>
                <w:sz w:val="20"/>
                <w:szCs w:val="20"/>
                <w:u w:val="none"/>
                <w:lang w:val="en-US" w:eastAsia="zh-CN" w:bidi="ar-SA"/>
              </w:rPr>
            </w:pPr>
            <w:r>
              <w:rPr>
                <w:rFonts w:hint="eastAsia" w:ascii="仿宋_GB2312" w:hAnsi="仿宋_GB2312" w:eastAsia="仿宋_GB2312" w:cs="仿宋_GB2312"/>
                <w:i w:val="0"/>
                <w:iCs w:val="0"/>
                <w:color w:val="auto"/>
                <w:kern w:val="0"/>
                <w:sz w:val="20"/>
                <w:szCs w:val="20"/>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.没有法律和事实依据实施行政处罚的；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.行政处罚显失公正的；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.擅自改变行政处罚种类、幅度的；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.因处罚不当给当事人造成损失的；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.不具备行政执法资格实施行政处罚的；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7</w:t>
            </w:r>
            <w:r>
              <w:rPr>
                <w:rFonts w:hint="eastAsia" w:ascii="仿宋_GB2312" w:hAnsi="仿宋_GB2312" w:eastAsia="仿宋_GB2312" w:cs="仿宋_GB2312"/>
                <w:i w:val="0"/>
                <w:iCs w:val="0"/>
                <w:color w:val="auto"/>
                <w:kern w:val="0"/>
                <w:sz w:val="20"/>
                <w:szCs w:val="20"/>
                <w:u w:val="none"/>
                <w:lang w:val="en-US" w:eastAsia="zh-CN"/>
              </w:rPr>
              <w:t>.违反法定的行政处罚程序的；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8</w:t>
            </w:r>
            <w:r>
              <w:rPr>
                <w:rFonts w:hint="eastAsia" w:ascii="仿宋_GB2312" w:hAnsi="仿宋_GB2312" w:eastAsia="仿宋_GB2312" w:cs="仿宋_GB2312"/>
                <w:i w:val="0"/>
                <w:iCs w:val="0"/>
                <w:color w:val="auto"/>
                <w:kern w:val="0"/>
                <w:sz w:val="20"/>
                <w:szCs w:val="20"/>
                <w:u w:val="none"/>
                <w:lang w:val="en-US" w:eastAsia="zh-CN"/>
              </w:rPr>
              <w:t>.符合听证条件，行政管理相对人要求听证，应予组织听证而不组织听证的；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9</w:t>
            </w:r>
            <w:r>
              <w:rPr>
                <w:rFonts w:hint="eastAsia" w:ascii="仿宋_GB2312" w:hAnsi="仿宋_GB2312" w:eastAsia="仿宋_GB2312" w:cs="仿宋_GB2312"/>
                <w:i w:val="0"/>
                <w:iCs w:val="0"/>
                <w:color w:val="auto"/>
                <w:kern w:val="0"/>
                <w:sz w:val="20"/>
                <w:szCs w:val="20"/>
                <w:u w:val="none"/>
                <w:lang w:val="en-US" w:eastAsia="zh-CN"/>
              </w:rPr>
              <w:t>.在行政处罚过程中发生腐败行为的；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1</w:t>
            </w:r>
            <w:r>
              <w:rPr>
                <w:rFonts w:hint="eastAsia" w:eastAsia="仿宋_GB2312" w:cs="Times New Roman"/>
                <w:i w:val="0"/>
                <w:iCs w:val="0"/>
                <w:color w:val="auto"/>
                <w:kern w:val="0"/>
                <w:sz w:val="20"/>
                <w:szCs w:val="20"/>
                <w:u w:val="none"/>
                <w:lang w:val="en-US" w:eastAsia="zh-CN"/>
              </w:rPr>
              <w:t>0</w:t>
            </w:r>
            <w:r>
              <w:rPr>
                <w:rFonts w:hint="eastAsia" w:ascii="仿宋_GB2312" w:hAnsi="仿宋_GB2312" w:eastAsia="仿宋_GB2312" w:cs="仿宋_GB2312"/>
                <w:i w:val="0"/>
                <w:iCs w:val="0"/>
                <w:color w:val="auto"/>
                <w:kern w:val="0"/>
                <w:sz w:val="20"/>
                <w:szCs w:val="20"/>
                <w:u w:val="none"/>
                <w:lang w:val="en-US" w:eastAsia="zh-CN"/>
              </w:rPr>
              <w:t>.其他违反法律法规规章文件规定的行为。</w:t>
            </w:r>
          </w:p>
        </w:tc>
        <w:tc>
          <w:tcPr>
            <w:tcW w:w="4161" w:type="dxa"/>
            <w:shd w:val="clear" w:color="auto" w:fill="FFFFFF"/>
            <w:tcMar>
              <w:top w:w="57" w:type="dxa"/>
              <w:left w:w="57" w:type="dxa"/>
              <w:bottom w:w="57" w:type="dxa"/>
              <w:right w:w="57" w:type="dxa"/>
            </w:tcMar>
            <w:vAlign w:val="center"/>
          </w:tcPr>
          <w:p>
            <w:pPr>
              <w:widowControl/>
              <w:wordWrap/>
              <w:spacing w:before="0" w:after="0"/>
              <w:ind w:left="0" w:leftChars="0" w:right="0" w:firstLine="400" w:firstLineChars="200"/>
              <w:jc w:val="both"/>
              <w:textAlignment w:val="center"/>
              <w:outlineLvl w:val="9"/>
              <w:rPr>
                <w:rFonts w:hint="eastAsia" w:ascii="仿宋_GB2312" w:hAnsi="仿宋_GB2312" w:eastAsia="仿宋_GB2312" w:cs="仿宋_GB2312"/>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（一）没有法定的行政处罚依据的；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（二）擅自改变行政处罚种类、幅度的；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（三）违反法定的行政处罚程序的；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（四）违反本法第十八条关于委托处罚的规定的。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7</w:t>
            </w:r>
            <w:r>
              <w:rPr>
                <w:rFonts w:hint="eastAsia" w:ascii="仿宋_GB2312" w:hAnsi="仿宋_GB2312" w:eastAsia="仿宋_GB2312" w:cs="仿宋_GB2312"/>
                <w:i w:val="0"/>
                <w:iCs w:val="0"/>
                <w:color w:val="auto"/>
                <w:kern w:val="0"/>
                <w:sz w:val="20"/>
                <w:szCs w:val="20"/>
                <w:u w:val="none"/>
                <w:lang w:val="en-US" w:eastAsia="zh-CN"/>
              </w:rPr>
              <w:t>.《中华人民共和国公务员法》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8</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w:t>
            </w:r>
          </w:p>
        </w:tc>
        <w:tc>
          <w:tcPr>
            <w:tcW w:w="117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rPr>
              <w:t>法律法规规定的免责情形及县委、县人民政府有关文件中明确的免责情形。</w:t>
            </w: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c>
          <w:tcPr>
            <w:tcW w:w="2939"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2730"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3811"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lang w:val="en-US"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c>
          <w:tcPr>
            <w:tcW w:w="2939"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2730"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3811"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lang w:val="en-US"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c>
          <w:tcPr>
            <w:tcW w:w="2939"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2730"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3811"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lang w:val="en-US"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531" w:hRule="atLeast"/>
        </w:trPr>
        <w:tc>
          <w:tcPr>
            <w:tcW w:w="520"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80"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0"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c>
          <w:tcPr>
            <w:tcW w:w="2939" w:type="dxa"/>
            <w:vMerge w:val="continue"/>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p>
        </w:tc>
        <w:tc>
          <w:tcPr>
            <w:tcW w:w="2730" w:type="dxa"/>
            <w:vMerge w:val="continue"/>
            <w:shd w:val="clear" w:color="auto" w:fill="FFFFFF"/>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auto"/>
                <w:sz w:val="20"/>
                <w:szCs w:val="20"/>
              </w:rPr>
            </w:pPr>
          </w:p>
        </w:tc>
        <w:tc>
          <w:tcPr>
            <w:tcW w:w="3811" w:type="dxa"/>
            <w:vMerge w:val="continue"/>
            <w:shd w:val="clear" w:color="auto" w:fill="FFFFFF"/>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lang w:val="en-US" w:eastAsia="zh-CN"/>
              </w:rPr>
            </w:pPr>
          </w:p>
        </w:tc>
        <w:tc>
          <w:tcPr>
            <w:tcW w:w="117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8</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行政处罚</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对违反规定擅自占用和损坏乡村公共设施行为的处罚</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【地方性法规】《广西壮族自治区乡村规划建设管理条例》（</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年广西壮族自治区第十三届人民代表大会常务委员会公告第</w:t>
            </w:r>
            <w:r>
              <w:rPr>
                <w:rFonts w:hint="default" w:ascii="Times New Roman" w:hAnsi="Times New Roman" w:eastAsia="仿宋_GB2312" w:cs="Times New Roman"/>
                <w:color w:val="auto"/>
                <w:kern w:val="0"/>
                <w:sz w:val="20"/>
                <w:szCs w:val="20"/>
              </w:rPr>
              <w:t>13</w:t>
            </w:r>
            <w:r>
              <w:rPr>
                <w:rFonts w:hint="eastAsia" w:ascii="仿宋_GB2312" w:hAnsi="仿宋_GB2312" w:eastAsia="仿宋_GB2312" w:cs="仿宋_GB2312"/>
                <w:color w:val="auto"/>
                <w:kern w:val="0"/>
                <w:sz w:val="20"/>
                <w:szCs w:val="20"/>
              </w:rPr>
              <w:t>号）第五十条第二款：任何单位和个人不得擅自占用和损坏乡村公共设施。</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第六十二条： 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.立案责任：根据日常监管和投诉情况，进行相关监督检查和核实，决定是否立案受理。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.调查取证责任：对立案的案件展开调查和取证，制作调查笔录，调查结束出具书面调查终结报告。在调查取证时，应由</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名以上执法人员参加，并向当事人出示有效的行政执法证件，允许当事人辩解陈述。</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.审查核实责任：按照有关规定对案件违法事实、证据、调查取证程序、法律适用、处罚种类和幅度、当事人陈述和申辩理由等方面进行审查，提出处理意见（主要证据不足时，以适当的方式补充调查）。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.告知责任：作出行政处罚决定前，制作《行政处罚告知书》送达当事人，告知违法事实及其享有的陈述、申辩等权利。符合听证规定的，制作并送达《行政处罚听证告知书》。</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.决定责任：作出行政处罚决定，制作行政处罚决定书。</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.送达责任：行政处罚决定书应当在宣告后当场交付当事人；当事人不在场的，行政机关应当在七日内依照民事诉讼法的有关规定，将行政处罚决定书送达当事人。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.执行责任：监督当事人在决定的期限内，履行生效的行政处罚决定。当事人在法定期限内不申请行政复议或者提起行政诉讼，又不履行的，可依法采取申请人民法院强制执行。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.监督责任：对行政处罚决定执行情况进行监督检查。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符合立案标准的，行政机关应当及时立案。</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.【法律】《中华人民共和国行政处罚法》第四十二条：行政处罚应当由具有行政执法资格的执法人员实施。执法人员不得少于两人，法律另有规定的除外。</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执法人员应当文明执法，尊重和保护当事人合法权益。</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.【法律】《中华人民共和国行政处罚法》第七条：公民、法人或者其他组织对行政机关所给予的行政处罚，享有陈述权、申辩权；对行政处罚不服的，有权依法申请行政复议或者提起行政诉讼。</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公民、法人或者其他组织因行政机关违法给予行政处罚受到损害的，有权依法提出赔偿要求。</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当事人同意并签订确认书的，行政机关可以采用传真、电子邮件等方式，将行政处罚决定书等送达当事人。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.【法律】《中华人民共和国行政处罚法》第六十六条：行政处罚决定依法作出后，当事人应当在行政处罚决定书载明的期限内，予以履行。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当事人确有经济困难，需要延期或者分期缴纳罚款的，经当事人申请和行政机关批准，可以暂缓或者分期缴纳。</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号）第三十八条：当事人不履行行政处罚决定，执法机关可以依法强制执行或者申请人民法院强制执行。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第七十五条：行政机关应当建立健全对行政处罚的监督制度。县级以上人民政府应当定期组织开展行政执法评议、考核，加强对行政处罚的监督检查，规范和保障行政处罚的实施。</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.【部门规章】《住房和城乡建设行政处罚程序规定》（</w:t>
            </w:r>
            <w:r>
              <w:rPr>
                <w:rFonts w:hint="default" w:ascii="Times New Roman" w:hAnsi="Times New Roman" w:eastAsia="仿宋_GB2312" w:cs="Times New Roman"/>
                <w:color w:val="auto"/>
                <w:kern w:val="0"/>
                <w:sz w:val="20"/>
                <w:szCs w:val="20"/>
              </w:rPr>
              <w:t>2022</w:t>
            </w:r>
            <w:r>
              <w:rPr>
                <w:rFonts w:hint="eastAsia" w:ascii="仿宋_GB2312" w:hAnsi="仿宋_GB2312" w:eastAsia="仿宋_GB2312" w:cs="仿宋_GB2312"/>
                <w:color w:val="auto"/>
                <w:kern w:val="0"/>
                <w:sz w:val="20"/>
                <w:szCs w:val="20"/>
              </w:rPr>
              <w:t>年建设部令第</w:t>
            </w:r>
            <w:r>
              <w:rPr>
                <w:rFonts w:hint="default" w:ascii="Times New Roman" w:hAnsi="Times New Roman" w:eastAsia="仿宋_GB2312" w:cs="Times New Roman"/>
                <w:color w:val="auto"/>
                <w:kern w:val="0"/>
                <w:sz w:val="20"/>
                <w:szCs w:val="20"/>
              </w:rPr>
              <w:t>55</w:t>
            </w:r>
            <w:r>
              <w:rPr>
                <w:rFonts w:hint="eastAsia" w:ascii="仿宋_GB2312" w:hAnsi="仿宋_GB2312" w:eastAsia="仿宋_GB2312" w:cs="仿宋_GB2312"/>
                <w:color w:val="auto"/>
                <w:kern w:val="0"/>
                <w:sz w:val="20"/>
                <w:szCs w:val="20"/>
              </w:rPr>
              <w:t>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9" w:lineRule="exact"/>
              <w:ind w:left="0" w:leftChars="0" w:right="0" w:firstLine="400" w:firstLineChars="200"/>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.没有法律和事实依据实施行政处罚的；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.行政处罚显失公正的；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.擅自改变行政处罚种类、幅度的；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.因处罚不当给当事人造成损失的；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.不具备行政执法资格实施行政处罚的；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7</w:t>
            </w:r>
            <w:r>
              <w:rPr>
                <w:rFonts w:hint="eastAsia" w:ascii="仿宋_GB2312" w:hAnsi="仿宋_GB2312" w:eastAsia="仿宋_GB2312" w:cs="仿宋_GB2312"/>
                <w:i w:val="0"/>
                <w:iCs w:val="0"/>
                <w:color w:val="auto"/>
                <w:kern w:val="0"/>
                <w:sz w:val="20"/>
                <w:szCs w:val="20"/>
                <w:u w:val="none"/>
                <w:lang w:val="en-US" w:eastAsia="zh-CN"/>
              </w:rPr>
              <w:t>.违反法定的行政处罚程序的；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8</w:t>
            </w:r>
            <w:r>
              <w:rPr>
                <w:rFonts w:hint="eastAsia" w:ascii="仿宋_GB2312" w:hAnsi="仿宋_GB2312" w:eastAsia="仿宋_GB2312" w:cs="仿宋_GB2312"/>
                <w:i w:val="0"/>
                <w:iCs w:val="0"/>
                <w:color w:val="auto"/>
                <w:kern w:val="0"/>
                <w:sz w:val="20"/>
                <w:szCs w:val="20"/>
                <w:u w:val="none"/>
                <w:lang w:val="en-US" w:eastAsia="zh-CN"/>
              </w:rPr>
              <w:t>.符合听证条件，行政管理相对人要求听证，应予组织听证而不组织听证的；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9</w:t>
            </w:r>
            <w:r>
              <w:rPr>
                <w:rFonts w:hint="eastAsia" w:ascii="仿宋_GB2312" w:hAnsi="仿宋_GB2312" w:eastAsia="仿宋_GB2312" w:cs="仿宋_GB2312"/>
                <w:i w:val="0"/>
                <w:iCs w:val="0"/>
                <w:color w:val="auto"/>
                <w:kern w:val="0"/>
                <w:sz w:val="20"/>
                <w:szCs w:val="20"/>
                <w:u w:val="none"/>
                <w:lang w:val="en-US" w:eastAsia="zh-CN"/>
              </w:rPr>
              <w:t>.在行政处罚过程中发生腐败行为的；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1</w:t>
            </w:r>
            <w:r>
              <w:rPr>
                <w:rFonts w:hint="eastAsia" w:eastAsia="仿宋_GB2312" w:cs="Times New Roman"/>
                <w:i w:val="0"/>
                <w:iCs w:val="0"/>
                <w:color w:val="auto"/>
                <w:kern w:val="0"/>
                <w:sz w:val="20"/>
                <w:szCs w:val="20"/>
                <w:u w:val="none"/>
                <w:lang w:val="en-US" w:eastAsia="zh-CN"/>
              </w:rPr>
              <w:t>0</w:t>
            </w:r>
            <w:r>
              <w:rPr>
                <w:rFonts w:hint="eastAsia" w:ascii="仿宋_GB2312" w:hAnsi="仿宋_GB2312" w:eastAsia="仿宋_GB2312" w:cs="仿宋_GB2312"/>
                <w:i w:val="0"/>
                <w:iCs w:val="0"/>
                <w:color w:val="auto"/>
                <w:kern w:val="0"/>
                <w:sz w:val="20"/>
                <w:szCs w:val="20"/>
                <w:u w:val="none"/>
                <w:lang w:val="en-US" w:eastAsia="zh-CN"/>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9" w:lineRule="exact"/>
              <w:ind w:left="0" w:leftChars="0" w:right="0" w:firstLine="400" w:firstLineChars="200"/>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（一）没有法定的行政处罚依据的；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（二）擅自改变行政处罚种类、幅度的；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（三）违反法定的行政处罚程序的；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（四）违反本法第十八条关于委托处罚的规定的。</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7</w:t>
            </w:r>
            <w:r>
              <w:rPr>
                <w:rFonts w:hint="eastAsia" w:ascii="仿宋_GB2312" w:hAnsi="仿宋_GB2312" w:eastAsia="仿宋_GB2312" w:cs="仿宋_GB2312"/>
                <w:i w:val="0"/>
                <w:iCs w:val="0"/>
                <w:color w:val="auto"/>
                <w:kern w:val="0"/>
                <w:sz w:val="20"/>
                <w:szCs w:val="20"/>
                <w:u w:val="none"/>
                <w:lang w:val="en-US" w:eastAsia="zh-CN"/>
              </w:rPr>
              <w:t>.《中华人民共和国公务员法》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auto"/>
                <w:kern w:val="0"/>
                <w:sz w:val="20"/>
                <w:szCs w:val="20"/>
                <w:u w:val="none"/>
                <w:lang w:val="en-US" w:eastAsia="zh-CN"/>
              </w:rPr>
              <w:br/>
            </w:r>
            <w:r>
              <w:rPr>
                <w:rFonts w:hint="eastAsia" w:ascii="仿宋_GB2312" w:hAnsi="仿宋_GB2312" w:eastAsia="仿宋_GB2312" w:cs="仿宋_GB2312"/>
                <w:i w:val="0"/>
                <w:iCs w:val="0"/>
                <w:color w:val="auto"/>
                <w:kern w:val="0"/>
                <w:sz w:val="20"/>
                <w:szCs w:val="20"/>
                <w:u w:val="none"/>
                <w:lang w:val="en-US" w:eastAsia="zh-CN"/>
              </w:rPr>
              <w:t xml:space="preserve">    </w:t>
            </w:r>
            <w:r>
              <w:rPr>
                <w:rFonts w:hint="default" w:ascii="Times New Roman" w:hAnsi="Times New Roman" w:eastAsia="仿宋_GB2312" w:cs="Times New Roman"/>
                <w:i w:val="0"/>
                <w:iCs w:val="0"/>
                <w:color w:val="auto"/>
                <w:kern w:val="0"/>
                <w:sz w:val="20"/>
                <w:szCs w:val="20"/>
                <w:u w:val="none"/>
                <w:lang w:val="en-US" w:eastAsia="zh-CN"/>
              </w:rPr>
              <w:t>8</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i w:val="0"/>
                <w:iCs w:val="0"/>
                <w:color w:val="auto"/>
                <w:kern w:val="2"/>
                <w:sz w:val="20"/>
                <w:szCs w:val="20"/>
                <w:u w:val="none"/>
                <w:lang w:val="en-US" w:eastAsia="zh-CN" w:bidi="ar-SA"/>
              </w:rPr>
            </w:pPr>
            <w:r>
              <w:rPr>
                <w:rFonts w:hint="eastAsia" w:ascii="仿宋_GB2312" w:hAnsi="仿宋_GB2312" w:eastAsia="仿宋_GB2312" w:cs="仿宋_GB2312"/>
                <w:i w:val="0"/>
                <w:iCs w:val="0"/>
                <w:color w:val="auto"/>
                <w:kern w:val="0"/>
                <w:sz w:val="20"/>
                <w:szCs w:val="20"/>
                <w:u w:val="none"/>
                <w:lang w:val="en-US"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9</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auto"/>
                <w:kern w:val="0"/>
                <w:sz w:val="20"/>
                <w:szCs w:val="20"/>
                <w:highlight w:val="none"/>
                <w:lang w:val="en-US" w:eastAsia="zh-CN" w:bidi="ar-SA"/>
              </w:rPr>
            </w:pPr>
            <w:r>
              <w:rPr>
                <w:rFonts w:eastAsia="仿宋_GB2312"/>
                <w:color w:val="auto"/>
                <w:kern w:val="0"/>
                <w:sz w:val="20"/>
                <w:szCs w:val="20"/>
              </w:rPr>
              <w:t>行政处罚</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auto"/>
                <w:kern w:val="0"/>
                <w:sz w:val="20"/>
                <w:szCs w:val="20"/>
                <w:highlight w:val="none"/>
                <w:lang w:val="en-US" w:eastAsia="zh-CN" w:bidi="ar-SA"/>
              </w:rPr>
            </w:pPr>
            <w:r>
              <w:rPr>
                <w:rFonts w:eastAsia="仿宋_GB2312"/>
                <w:color w:val="auto"/>
                <w:kern w:val="0"/>
                <w:sz w:val="20"/>
                <w:szCs w:val="20"/>
              </w:rPr>
              <w:t>对滥伐林木的处罚</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Times New Roman" w:hAnsi="Times New Roman" w:eastAsia="楷体_GB2312" w:cs="Times New Roman"/>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300" w:lineRule="exact"/>
              <w:ind w:left="0" w:leftChars="0" w:right="0" w:firstLine="400" w:firstLineChars="200"/>
              <w:jc w:val="left"/>
              <w:textAlignment w:val="auto"/>
              <w:outlineLvl w:val="9"/>
              <w:rPr>
                <w:rFonts w:hint="eastAsia" w:ascii="Times New Roman" w:hAnsi="Times New Roman" w:eastAsia="仿宋_GB2312" w:cs="Times New Roman"/>
                <w:color w:val="auto"/>
                <w:kern w:val="0"/>
                <w:sz w:val="20"/>
                <w:szCs w:val="20"/>
                <w:lang w:val="en-US" w:eastAsia="zh-CN" w:bidi="ar-SA"/>
              </w:rPr>
            </w:pPr>
            <w:r>
              <w:rPr>
                <w:rFonts w:eastAsia="仿宋_GB2312"/>
                <w:color w:val="auto"/>
                <w:kern w:val="0"/>
                <w:sz w:val="20"/>
                <w:szCs w:val="20"/>
              </w:rPr>
              <w:t>【法律】《中华人民共和国森林法》（</w:t>
            </w:r>
            <w:r>
              <w:rPr>
                <w:rFonts w:hint="default" w:ascii="Times New Roman" w:hAnsi="Times New Roman" w:eastAsia="仿宋_GB2312" w:cs="Times New Roman"/>
                <w:color w:val="auto"/>
                <w:kern w:val="0"/>
                <w:sz w:val="20"/>
                <w:szCs w:val="20"/>
              </w:rPr>
              <w:t>2019</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12</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28</w:t>
            </w:r>
            <w:r>
              <w:rPr>
                <w:rFonts w:eastAsia="仿宋_GB2312"/>
                <w:color w:val="auto"/>
                <w:kern w:val="0"/>
                <w:sz w:val="20"/>
                <w:szCs w:val="20"/>
              </w:rPr>
              <w:t>日主席令第三十九号公布，</w:t>
            </w:r>
            <w:r>
              <w:rPr>
                <w:rFonts w:hint="default" w:ascii="Times New Roman" w:hAnsi="Times New Roman" w:eastAsia="仿宋_GB2312" w:cs="Times New Roman"/>
                <w:color w:val="auto"/>
                <w:kern w:val="0"/>
                <w:sz w:val="20"/>
                <w:szCs w:val="20"/>
              </w:rPr>
              <w:t>2020</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eastAsia="仿宋_GB2312"/>
                <w:color w:val="auto"/>
                <w:kern w:val="0"/>
                <w:sz w:val="20"/>
                <w:szCs w:val="20"/>
              </w:rPr>
              <w:t>日起施行)第七十六条第二款滥伐林木的，由县级以上人民政府林业主管部门责令限期在原地或者异地补种滥伐株数一倍以上三倍以下的树木，可以处滥伐林木价值三倍以上五倍以下的罚款。</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1</w:t>
            </w:r>
            <w:r>
              <w:rPr>
                <w:rFonts w:eastAsia="仿宋_GB2312"/>
                <w:color w:val="auto"/>
                <w:kern w:val="0"/>
                <w:sz w:val="20"/>
                <w:szCs w:val="20"/>
              </w:rPr>
              <w:t>.立案责任：通过举报、巡查、移送、上级交办等发现违法行为后开展调查，符合立案标准的予以立案。</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2</w:t>
            </w:r>
            <w:r>
              <w:rPr>
                <w:rFonts w:eastAsia="仿宋_GB2312"/>
                <w:color w:val="auto"/>
                <w:kern w:val="0"/>
                <w:sz w:val="20"/>
                <w:szCs w:val="20"/>
              </w:rPr>
              <w:t>.调查取证责任：指定专人负责，及时组织调查取证，通过搜集证据、现场了解核实情况等进行调查，制作笔录。调查时应出示执法证件，执法人员不得少于二人，依法回避。</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3</w:t>
            </w:r>
            <w:r>
              <w:rPr>
                <w:rFonts w:eastAsia="仿宋_GB2312"/>
                <w:color w:val="auto"/>
                <w:kern w:val="0"/>
                <w:sz w:val="20"/>
                <w:szCs w:val="20"/>
              </w:rPr>
              <w:t>.审查责任：审查案件调查报告，对案件违法事实、证据、调查取证程序、法律适用、处罚种类和幅度、当事人陈述和申辩理由等方面进行审查，提出处理意见。</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4</w:t>
            </w:r>
            <w:r>
              <w:rPr>
                <w:rFonts w:eastAsia="仿宋_GB2312"/>
                <w:color w:val="auto"/>
                <w:kern w:val="0"/>
                <w:sz w:val="20"/>
                <w:szCs w:val="20"/>
              </w:rPr>
              <w:t>.告知责任：作出行政处罚决定前，应制作《行政处罚告知书》送达当事人，告知违法事实及其享有的陈述、申辩等权利。符合听证规定的，告知听证权。</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5</w:t>
            </w:r>
            <w:r>
              <w:rPr>
                <w:rFonts w:eastAsia="仿宋_GB2312"/>
                <w:color w:val="auto"/>
                <w:kern w:val="0"/>
                <w:sz w:val="20"/>
                <w:szCs w:val="20"/>
              </w:rPr>
              <w:t>.决定责任：据案件审查情况决定是否予以行政处罚。依法给予处罚的，制作行政处罚决定书。对情节复杂或者重大违法行为给予较重的行政处罚，行政机关的负责人应当集体讨论决定。</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6</w:t>
            </w:r>
            <w:r>
              <w:rPr>
                <w:rFonts w:eastAsia="仿宋_GB2312"/>
                <w:color w:val="auto"/>
                <w:kern w:val="0"/>
                <w:sz w:val="20"/>
                <w:szCs w:val="20"/>
              </w:rPr>
              <w:t>.送达责任：当场送达或在七日内依照民事诉讼法的有关规定送达。</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.执行责任：依照生效的行政处罚决定，自觉履行或强制执行。</w:t>
            </w:r>
          </w:p>
          <w:p>
            <w:pPr>
              <w:widowControl/>
              <w:wordWrap/>
              <w:spacing w:before="0" w:after="0" w:line="300" w:lineRule="exact"/>
              <w:ind w:left="0" w:leftChars="0" w:right="0" w:firstLine="400" w:firstLineChars="200"/>
              <w:jc w:val="left"/>
              <w:textAlignment w:val="auto"/>
              <w:outlineLvl w:val="9"/>
              <w:rPr>
                <w:rFonts w:hint="eastAsia" w:ascii="Times New Roman" w:hAnsi="Times New Roman" w:eastAsia="仿宋_GB2312" w:cs="Times New Roman"/>
                <w:color w:val="auto"/>
                <w:kern w:val="0"/>
                <w:sz w:val="20"/>
                <w:szCs w:val="20"/>
                <w:lang w:val="en-US" w:eastAsia="zh-CN" w:bidi="ar-SA"/>
              </w:rPr>
            </w:pPr>
            <w:r>
              <w:rPr>
                <w:rFonts w:hint="default" w:ascii="Times New Roman" w:hAnsi="Times New Roman" w:eastAsia="仿宋_GB2312" w:cs="Times New Roman"/>
                <w:color w:val="auto"/>
                <w:kern w:val="0"/>
                <w:sz w:val="20"/>
                <w:szCs w:val="20"/>
              </w:rPr>
              <w:t>8</w:t>
            </w:r>
            <w:r>
              <w:rPr>
                <w:rFonts w:eastAsia="仿宋_GB2312"/>
                <w:color w:val="auto"/>
                <w:kern w:val="0"/>
                <w:sz w:val="20"/>
                <w:szCs w:val="20"/>
              </w:rPr>
              <w:t>.其他法律法规规章文件规定应履行的其他责任。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1</w:t>
            </w:r>
            <w:r>
              <w:rPr>
                <w:rFonts w:eastAsia="仿宋_GB2312"/>
                <w:color w:val="auto"/>
                <w:kern w:val="0"/>
                <w:sz w:val="20"/>
                <w:szCs w:val="20"/>
              </w:rPr>
              <w:t>.【法律】《中华人民共和国行政处罚法》（主席令第七十号自</w:t>
            </w:r>
            <w:r>
              <w:rPr>
                <w:rFonts w:hint="default" w:ascii="Times New Roman" w:hAnsi="Times New Roman" w:eastAsia="仿宋_GB2312" w:cs="Times New Roman"/>
                <w:color w:val="auto"/>
                <w:kern w:val="0"/>
                <w:sz w:val="20"/>
                <w:szCs w:val="20"/>
              </w:rPr>
              <w:t>2021</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eastAsia="仿宋_GB2312"/>
                <w:color w:val="auto"/>
                <w:kern w:val="0"/>
                <w:sz w:val="20"/>
                <w:szCs w:val="20"/>
              </w:rPr>
              <w:t>日起施行）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2</w:t>
            </w:r>
            <w:r>
              <w:rPr>
                <w:rFonts w:eastAsia="仿宋_GB2312"/>
                <w:color w:val="auto"/>
                <w:kern w:val="0"/>
                <w:sz w:val="20"/>
                <w:szCs w:val="20"/>
              </w:rPr>
              <w:t>.【法律】《中华人民共和国行政处罚法》（主席令第七十号自</w:t>
            </w:r>
            <w:r>
              <w:rPr>
                <w:rFonts w:hint="default" w:ascii="Times New Roman" w:hAnsi="Times New Roman" w:eastAsia="仿宋_GB2312" w:cs="Times New Roman"/>
                <w:color w:val="auto"/>
                <w:kern w:val="0"/>
                <w:sz w:val="20"/>
                <w:szCs w:val="20"/>
              </w:rPr>
              <w:t>2021</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eastAsia="仿宋_GB2312"/>
                <w:color w:val="auto"/>
                <w:kern w:val="0"/>
                <w:sz w:val="20"/>
                <w:szCs w:val="20"/>
              </w:rPr>
              <w:t>日起施行）第四十二条行政处罚应当由具有行政执法资格的执法人员实施。执法人员不得少于两人，法律另有规定的除外。执法人员应当文明执法，尊重和保护当事人合法权益。第五十五条执法人员在调查或者进行检查时，应当主动向当事人或者有关人员出示执法证件。当事人或者有关人员有权要求执法人员出示执法证件。……询问或者检查应当制作笔录。</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3</w:t>
            </w:r>
            <w:r>
              <w:rPr>
                <w:rFonts w:eastAsia="仿宋_GB2312"/>
                <w:color w:val="auto"/>
                <w:kern w:val="0"/>
                <w:sz w:val="20"/>
                <w:szCs w:val="20"/>
              </w:rPr>
              <w:t>.【法律】《中华人民共和国行政处罚法》（主席令第七十号自</w:t>
            </w:r>
            <w:r>
              <w:rPr>
                <w:rFonts w:hint="default" w:ascii="Times New Roman" w:hAnsi="Times New Roman" w:eastAsia="仿宋_GB2312" w:cs="Times New Roman"/>
                <w:color w:val="auto"/>
                <w:kern w:val="0"/>
                <w:sz w:val="20"/>
                <w:szCs w:val="20"/>
              </w:rPr>
              <w:t>2021</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eastAsia="仿宋_GB2312"/>
                <w:color w:val="auto"/>
                <w:kern w:val="0"/>
                <w:sz w:val="20"/>
                <w:szCs w:val="20"/>
              </w:rPr>
              <w:t>日起施行）第五十八条第一款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4</w:t>
            </w:r>
            <w:r>
              <w:rPr>
                <w:rFonts w:eastAsia="仿宋_GB2312"/>
                <w:color w:val="auto"/>
                <w:kern w:val="0"/>
                <w:sz w:val="20"/>
                <w:szCs w:val="20"/>
              </w:rPr>
              <w:t>.【法律】《中华人民共和国行政处罚法》（主席令第七十号自</w:t>
            </w:r>
            <w:r>
              <w:rPr>
                <w:rFonts w:hint="default" w:ascii="Times New Roman" w:hAnsi="Times New Roman" w:eastAsia="仿宋_GB2312" w:cs="Times New Roman"/>
                <w:color w:val="auto"/>
                <w:kern w:val="0"/>
                <w:sz w:val="20"/>
                <w:szCs w:val="20"/>
              </w:rPr>
              <w:t>2021</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eastAsia="仿宋_GB2312"/>
                <w:color w:val="auto"/>
                <w:kern w:val="0"/>
                <w:sz w:val="20"/>
                <w:szCs w:val="20"/>
              </w:rPr>
              <w:t>日起施行）第四十四条行政机关在作出行政处罚决定之前，应当告知当事人拟作出的行政处罚内容及事实、理由、依据，并告知当事人依法享有的陈述、申辩、要求听证等权利。</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5</w:t>
            </w:r>
            <w:r>
              <w:rPr>
                <w:rFonts w:eastAsia="仿宋_GB2312"/>
                <w:color w:val="auto"/>
                <w:kern w:val="0"/>
                <w:sz w:val="20"/>
                <w:szCs w:val="20"/>
              </w:rPr>
              <w:t>.【法律】《中华人民共和国行政处罚法》（主席令第七十号自</w:t>
            </w:r>
            <w:r>
              <w:rPr>
                <w:rFonts w:hint="default" w:ascii="Times New Roman" w:hAnsi="Times New Roman" w:eastAsia="仿宋_GB2312" w:cs="Times New Roman"/>
                <w:color w:val="auto"/>
                <w:kern w:val="0"/>
                <w:sz w:val="20"/>
                <w:szCs w:val="20"/>
              </w:rPr>
              <w:t>2021</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eastAsia="仿宋_GB2312"/>
                <w:color w:val="auto"/>
                <w:kern w:val="0"/>
                <w:sz w:val="20"/>
                <w:szCs w:val="20"/>
              </w:rPr>
              <w:t>日起施行）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rPr>
            </w:pPr>
            <w:r>
              <w:rPr>
                <w:rFonts w:hint="default" w:ascii="Times New Roman" w:hAnsi="Times New Roman" w:eastAsia="仿宋_GB2312" w:cs="Times New Roman"/>
                <w:color w:val="auto"/>
                <w:kern w:val="0"/>
                <w:sz w:val="20"/>
                <w:szCs w:val="20"/>
              </w:rPr>
              <w:t>6</w:t>
            </w:r>
            <w:r>
              <w:rPr>
                <w:rFonts w:eastAsia="仿宋_GB2312"/>
                <w:color w:val="auto"/>
                <w:kern w:val="0"/>
                <w:sz w:val="20"/>
                <w:szCs w:val="20"/>
              </w:rPr>
              <w:t>.【法律】《中华人民共和国行政处罚法》（主席令第七十号自</w:t>
            </w:r>
            <w:r>
              <w:rPr>
                <w:rFonts w:hint="default" w:ascii="Times New Roman" w:hAnsi="Times New Roman" w:eastAsia="仿宋_GB2312" w:cs="Times New Roman"/>
                <w:color w:val="auto"/>
                <w:kern w:val="0"/>
                <w:sz w:val="20"/>
                <w:szCs w:val="20"/>
              </w:rPr>
              <w:t>2021</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eastAsia="仿宋_GB2312"/>
                <w:color w:val="auto"/>
                <w:kern w:val="0"/>
                <w:sz w:val="20"/>
                <w:szCs w:val="20"/>
              </w:rPr>
              <w:t>日起施行）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wordWrap/>
              <w:spacing w:before="0" w:after="0" w:line="300" w:lineRule="exact"/>
              <w:ind w:left="0" w:leftChars="0" w:right="0" w:firstLine="400" w:firstLineChars="200"/>
              <w:jc w:val="left"/>
              <w:textAlignment w:val="auto"/>
              <w:outlineLvl w:val="9"/>
              <w:rPr>
                <w:rFonts w:hint="eastAsia" w:ascii="Times New Roman" w:hAnsi="Times New Roman" w:eastAsia="仿宋_GB2312" w:cs="Times New Roman"/>
                <w:color w:val="auto"/>
                <w:kern w:val="0"/>
                <w:sz w:val="20"/>
                <w:szCs w:val="20"/>
                <w:lang w:val="en-US" w:eastAsia="zh-CN" w:bidi="ar-SA"/>
              </w:rPr>
            </w:pP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.【法律】《中华人民共和国行政处罚法》（主席令第七十号自</w:t>
            </w:r>
            <w:r>
              <w:rPr>
                <w:rFonts w:hint="default" w:ascii="Times New Roman" w:hAnsi="Times New Roman" w:eastAsia="仿宋_GB2312" w:cs="Times New Roman"/>
                <w:color w:val="auto"/>
                <w:kern w:val="0"/>
                <w:sz w:val="20"/>
                <w:szCs w:val="20"/>
              </w:rPr>
              <w:t>2021</w:t>
            </w:r>
            <w:r>
              <w:rPr>
                <w:rFonts w:eastAsia="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eastAsia="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eastAsia="仿宋_GB2312"/>
                <w:color w:val="auto"/>
                <w:kern w:val="0"/>
                <w:sz w:val="20"/>
                <w:szCs w:val="20"/>
              </w:rPr>
              <w:t>日起施行）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kern w:val="2"/>
                <w:sz w:val="20"/>
                <w:szCs w:val="20"/>
                <w:highlight w:val="none"/>
                <w:lang w:val="en-US" w:eastAsia="zh-CN" w:bidi="ar-SA"/>
              </w:rPr>
              <w:t>因不履行或不正确履行行政职责，有下列情形的行政机关及相关工作人员应承担相应的责任：</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1</w:t>
            </w:r>
            <w:r>
              <w:rPr>
                <w:rFonts w:hint="eastAsia" w:ascii="仿宋_GB2312" w:hAnsi="仿宋_GB2312" w:eastAsia="仿宋_GB2312" w:cs="仿宋_GB2312"/>
                <w:snapToGrid w:val="0"/>
                <w:color w:val="auto"/>
                <w:kern w:val="2"/>
                <w:sz w:val="20"/>
                <w:szCs w:val="20"/>
                <w:highlight w:val="none"/>
                <w:lang w:val="en-US" w:eastAsia="zh-CN" w:bidi="ar-SA"/>
              </w:rPr>
              <w:t>.没有法律和事实依据实施处罚的；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2</w:t>
            </w:r>
            <w:r>
              <w:rPr>
                <w:rFonts w:hint="eastAsia" w:ascii="仿宋_GB2312" w:hAnsi="仿宋_GB2312" w:eastAsia="仿宋_GB2312" w:cs="仿宋_GB2312"/>
                <w:snapToGrid w:val="0"/>
                <w:color w:val="auto"/>
                <w:kern w:val="2"/>
                <w:sz w:val="20"/>
                <w:szCs w:val="20"/>
                <w:highlight w:val="none"/>
                <w:lang w:val="en-US" w:eastAsia="zh-CN" w:bidi="ar-SA"/>
              </w:rPr>
              <w:t xml:space="preserve">.擅自改变处罚种类、幅度的； </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3</w:t>
            </w:r>
            <w:r>
              <w:rPr>
                <w:rFonts w:hint="eastAsia" w:ascii="仿宋_GB2312" w:hAnsi="仿宋_GB2312" w:eastAsia="仿宋_GB2312" w:cs="仿宋_GB2312"/>
                <w:snapToGrid w:val="0"/>
                <w:color w:val="auto"/>
                <w:kern w:val="2"/>
                <w:sz w:val="20"/>
                <w:szCs w:val="20"/>
                <w:highlight w:val="none"/>
                <w:lang w:val="en-US" w:eastAsia="zh-CN" w:bidi="ar-SA"/>
              </w:rPr>
              <w:t>.违反法定的处罚程序的 ；</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.违反“罚缴分离”规定，擅自收取罚款以及截留、私分或者变相私分罚款的；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5</w:t>
            </w:r>
            <w:r>
              <w:rPr>
                <w:rFonts w:hint="eastAsia" w:ascii="仿宋_GB2312" w:hAnsi="仿宋_GB2312" w:eastAsia="仿宋_GB2312" w:cs="仿宋_GB2312"/>
                <w:snapToGrid w:val="0"/>
                <w:color w:val="auto"/>
                <w:kern w:val="2"/>
                <w:sz w:val="20"/>
                <w:szCs w:val="20"/>
                <w:highlight w:val="none"/>
                <w:lang w:val="en-US" w:eastAsia="zh-CN" w:bidi="ar-SA"/>
              </w:rPr>
              <w:t>.滥用职权、滥施处罚，给当事人造成损失的；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6</w:t>
            </w:r>
            <w:r>
              <w:rPr>
                <w:rFonts w:hint="eastAsia" w:ascii="仿宋_GB2312" w:hAnsi="仿宋_GB2312" w:eastAsia="仿宋_GB2312" w:cs="仿宋_GB2312"/>
                <w:snapToGrid w:val="0"/>
                <w:color w:val="auto"/>
                <w:kern w:val="2"/>
                <w:sz w:val="20"/>
                <w:szCs w:val="20"/>
                <w:highlight w:val="none"/>
                <w:lang w:val="en-US" w:eastAsia="zh-CN" w:bidi="ar-SA"/>
              </w:rPr>
              <w:t>.对当事人进行处罚不使用罚款、没收财物单据或者使用非法定部门制发的罚款、没收财物单据的；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kern w:val="2"/>
                <w:sz w:val="20"/>
                <w:szCs w:val="20"/>
                <w:highlight w:val="none"/>
                <w:lang w:val="en-US" w:eastAsia="zh-CN" w:bidi="ar-SA"/>
              </w:rPr>
              <w:t xml:space="preserve"> </w:t>
            </w:r>
            <w:r>
              <w:rPr>
                <w:rFonts w:hint="default" w:ascii="Times New Roman" w:hAnsi="Times New Roman" w:eastAsia="仿宋_GB2312" w:cs="Times New Roman"/>
                <w:snapToGrid w:val="0"/>
                <w:color w:val="auto"/>
                <w:kern w:val="2"/>
                <w:sz w:val="20"/>
                <w:szCs w:val="20"/>
                <w:highlight w:val="none"/>
                <w:lang w:val="en-US" w:eastAsia="zh-CN" w:bidi="ar-SA"/>
              </w:rPr>
              <w:t>7</w:t>
            </w:r>
            <w:r>
              <w:rPr>
                <w:rFonts w:hint="eastAsia" w:ascii="仿宋_GB2312" w:hAnsi="仿宋_GB2312" w:eastAsia="仿宋_GB2312" w:cs="仿宋_GB2312"/>
                <w:snapToGrid w:val="0"/>
                <w:color w:val="auto"/>
                <w:kern w:val="2"/>
                <w:sz w:val="20"/>
                <w:szCs w:val="20"/>
                <w:highlight w:val="none"/>
                <w:lang w:val="en-US" w:eastAsia="zh-CN" w:bidi="ar-SA"/>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 xml:space="preserve"> </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日起施行）第七十六条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日起施行）第七十八条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 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日起施行）第八十条  行政机关使用或者损毁查封、扣押的财物，对当事人造成损失的，应当依法予以赔偿，对直接负责的主管人员和其他直接责任人员依法给予处分。  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 xml:space="preserve">日起施行）第七十七条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  </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i w:val="0"/>
                <w:iCs w:val="0"/>
                <w:caps w:val="0"/>
                <w:color w:val="auto"/>
                <w:spacing w:val="0"/>
                <w:kern w:val="2"/>
                <w:sz w:val="20"/>
                <w:szCs w:val="20"/>
                <w:highlight w:val="none"/>
                <w:shd w:val="clear" w:color="0A0000" w:fill="FFFFFF"/>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eastAsia="仿宋_GB2312"/>
                <w:color w:val="auto"/>
                <w:kern w:val="0"/>
                <w:sz w:val="18"/>
                <w:szCs w:val="18"/>
              </w:rPr>
              <w:t>“</w:t>
            </w:r>
            <w:r>
              <w:rPr>
                <w:rFonts w:eastAsia="仿宋_GB2312"/>
                <w:color w:val="auto"/>
                <w:kern w:val="0"/>
                <w:sz w:val="20"/>
                <w:szCs w:val="20"/>
              </w:rPr>
              <w:t>对滥伐林木的处罚</w:t>
            </w:r>
            <w:r>
              <w:rPr>
                <w:rFonts w:eastAsia="仿宋_GB2312"/>
                <w:color w:val="auto"/>
                <w:kern w:val="0"/>
                <w:sz w:val="18"/>
                <w:szCs w:val="18"/>
              </w:rPr>
              <w:t>”与《自治区党委编办关于印发广西赋予乡镇（街道）部分县级管理权限清单（第一批）的通知》（桂编办发〔</w:t>
            </w:r>
            <w:r>
              <w:rPr>
                <w:rFonts w:hint="default" w:ascii="Times New Roman" w:hAnsi="Times New Roman" w:eastAsia="仿宋_GB2312" w:cs="Times New Roman"/>
                <w:color w:val="auto"/>
                <w:kern w:val="0"/>
                <w:sz w:val="18"/>
                <w:szCs w:val="18"/>
              </w:rPr>
              <w:t>2019</w:t>
            </w:r>
            <w:r>
              <w:rPr>
                <w:rFonts w:eastAsia="仿宋_GB2312"/>
                <w:color w:val="auto"/>
                <w:kern w:val="0"/>
                <w:sz w:val="18"/>
                <w:szCs w:val="18"/>
              </w:rPr>
              <w:t>〕</w:t>
            </w:r>
            <w:r>
              <w:rPr>
                <w:rFonts w:hint="default" w:ascii="Times New Roman" w:hAnsi="Times New Roman" w:eastAsia="仿宋_GB2312" w:cs="Times New Roman"/>
                <w:color w:val="auto"/>
                <w:kern w:val="0"/>
                <w:sz w:val="18"/>
                <w:szCs w:val="18"/>
              </w:rPr>
              <w:t>195</w:t>
            </w:r>
            <w:r>
              <w:rPr>
                <w:rFonts w:eastAsia="仿宋_GB2312"/>
                <w:color w:val="auto"/>
                <w:kern w:val="0"/>
                <w:sz w:val="18"/>
                <w:szCs w:val="18"/>
              </w:rPr>
              <w:t>号）中的“</w:t>
            </w:r>
            <w:r>
              <w:rPr>
                <w:rFonts w:hint="eastAsia" w:ascii="仿宋_GB2312" w:eastAsia="仿宋_GB2312"/>
                <w:color w:val="auto"/>
                <w:kern w:val="0"/>
                <w:sz w:val="20"/>
                <w:szCs w:val="20"/>
              </w:rPr>
              <w:t>对滥伐森林或者其他林木的处罚</w:t>
            </w:r>
            <w:r>
              <w:rPr>
                <w:rFonts w:eastAsia="仿宋_GB2312"/>
                <w:color w:val="auto"/>
                <w:kern w:val="0"/>
                <w:sz w:val="18"/>
                <w:szCs w:val="18"/>
              </w:rPr>
              <w:t>”为同一事项，根据桂编办发〔</w:t>
            </w:r>
            <w:r>
              <w:rPr>
                <w:rFonts w:hint="default" w:ascii="Times New Roman" w:hAnsi="Times New Roman" w:eastAsia="仿宋_GB2312" w:cs="Times New Roman"/>
                <w:color w:val="auto"/>
                <w:kern w:val="0"/>
                <w:sz w:val="18"/>
                <w:szCs w:val="18"/>
              </w:rPr>
              <w:t>2019</w:t>
            </w:r>
            <w:r>
              <w:rPr>
                <w:rFonts w:eastAsia="仿宋_GB2312"/>
                <w:color w:val="auto"/>
                <w:kern w:val="0"/>
                <w:sz w:val="18"/>
                <w:szCs w:val="18"/>
              </w:rPr>
              <w:t>〕</w:t>
            </w:r>
            <w:r>
              <w:rPr>
                <w:rFonts w:hint="default" w:ascii="Times New Roman" w:hAnsi="Times New Roman" w:eastAsia="仿宋_GB2312" w:cs="Times New Roman"/>
                <w:color w:val="auto"/>
                <w:kern w:val="0"/>
                <w:sz w:val="18"/>
                <w:szCs w:val="18"/>
              </w:rPr>
              <w:t>195</w:t>
            </w:r>
            <w:r>
              <w:rPr>
                <w:rFonts w:eastAsia="仿宋_GB2312"/>
                <w:color w:val="auto"/>
                <w:kern w:val="0"/>
                <w:sz w:val="18"/>
                <w:szCs w:val="18"/>
              </w:rPr>
              <w:t>号文件精神，该行政处罚赋权乡镇人民政府（街道办事处）实施。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10</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rPr>
              <w:t>行政处罚</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对农村村民未经批准或者采取欺骗手段骗取批准，非法占用土地建住宅的行政处罚</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宋体" w:hAnsi="宋体" w:eastAsia="宋体" w:cs="宋体"/>
                <w:i w:val="0"/>
                <w:iCs w:val="0"/>
                <w:color w:val="auto"/>
                <w:kern w:val="2"/>
                <w:sz w:val="20"/>
                <w:szCs w:val="20"/>
                <w:u w:val="none"/>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2"/>
                <w:sz w:val="20"/>
                <w:szCs w:val="20"/>
                <w:u w:val="none"/>
                <w:lang w:val="en-US" w:eastAsia="zh-CN"/>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lang w:eastAsia="zh-CN"/>
              </w:rPr>
              <w:t>1</w:t>
            </w:r>
            <w:r>
              <w:rPr>
                <w:rStyle w:val="13"/>
                <w:rFonts w:hint="eastAsia" w:ascii="仿宋_GB2312" w:hAnsi="仿宋_GB2312" w:eastAsia="仿宋_GB2312" w:cs="仿宋_GB2312"/>
                <w:color w:val="auto"/>
                <w:sz w:val="20"/>
                <w:szCs w:val="20"/>
                <w:lang w:eastAsia="zh-CN"/>
              </w:rPr>
              <w:t>.</w:t>
            </w:r>
            <w:r>
              <w:rPr>
                <w:rStyle w:val="13"/>
                <w:rFonts w:hint="eastAsia" w:ascii="仿宋_GB2312" w:hAnsi="仿宋_GB2312" w:eastAsia="仿宋_GB2312" w:cs="仿宋_GB2312"/>
                <w:color w:val="auto"/>
                <w:sz w:val="20"/>
                <w:szCs w:val="20"/>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2"/>
                <w:rFonts w:hint="eastAsia" w:ascii="仿宋_GB2312" w:hAnsi="仿宋_GB2312" w:eastAsia="仿宋_GB2312" w:cs="仿宋_GB2312"/>
                <w:color w:val="auto"/>
                <w:sz w:val="20"/>
                <w:szCs w:val="20"/>
              </w:rPr>
              <w:t>建的房屋。</w:t>
            </w:r>
          </w:p>
          <w:p>
            <w:p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超过省、自治区、直辖市规定的标准，多占的土地以非法占用土地论处。</w:t>
            </w:r>
          </w:p>
          <w:p>
            <w:pPr>
              <w:numPr>
                <w:numId w:val="0"/>
              </w:num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lang w:eastAsia="zh-CN"/>
              </w:rPr>
            </w:pPr>
            <w:r>
              <w:rPr>
                <w:rStyle w:val="13"/>
                <w:rFonts w:hint="default" w:ascii="Times New Roman" w:hAnsi="Times New Roman" w:eastAsia="仿宋_GB2312" w:cs="Times New Roman"/>
                <w:color w:val="auto"/>
                <w:sz w:val="20"/>
                <w:szCs w:val="20"/>
                <w:lang w:eastAsia="zh-CN"/>
              </w:rPr>
              <w:t>2</w:t>
            </w:r>
            <w:r>
              <w:rPr>
                <w:rStyle w:val="13"/>
                <w:rFonts w:hint="eastAsia" w:ascii="仿宋_GB2312" w:hAnsi="仿宋_GB2312" w:eastAsia="仿宋_GB2312" w:cs="仿宋_GB2312"/>
                <w:color w:val="auto"/>
                <w:sz w:val="20"/>
                <w:szCs w:val="20"/>
                <w:lang w:eastAsia="zh-CN"/>
              </w:rPr>
              <w:t>.《广西壮族自治区人民政府关于赋予乡镇人民政府和街道办事处农村村民非法占用土地建住宅行政执法权的通告》（桂政发〔</w:t>
            </w:r>
            <w:r>
              <w:rPr>
                <w:rStyle w:val="13"/>
                <w:rFonts w:hint="default" w:ascii="Times New Roman" w:hAnsi="Times New Roman" w:eastAsia="仿宋_GB2312" w:cs="Times New Roman"/>
                <w:color w:val="auto"/>
                <w:sz w:val="20"/>
                <w:szCs w:val="20"/>
                <w:lang w:eastAsia="zh-CN"/>
              </w:rPr>
              <w:t>2021</w:t>
            </w:r>
            <w:r>
              <w:rPr>
                <w:rStyle w:val="13"/>
                <w:rFonts w:hint="eastAsia" w:ascii="仿宋_GB2312" w:hAnsi="仿宋_GB2312" w:eastAsia="仿宋_GB2312" w:cs="仿宋_GB2312"/>
                <w:color w:val="auto"/>
                <w:sz w:val="20"/>
                <w:szCs w:val="20"/>
                <w:lang w:eastAsia="zh-CN"/>
              </w:rPr>
              <w:t>〕</w:t>
            </w:r>
            <w:r>
              <w:rPr>
                <w:rStyle w:val="13"/>
                <w:rFonts w:hint="default" w:ascii="Times New Roman" w:hAnsi="Times New Roman" w:eastAsia="仿宋_GB2312" w:cs="Times New Roman"/>
                <w:color w:val="auto"/>
                <w:sz w:val="20"/>
                <w:szCs w:val="20"/>
                <w:lang w:eastAsia="zh-CN"/>
              </w:rPr>
              <w:t>12</w:t>
            </w:r>
            <w:r>
              <w:rPr>
                <w:rStyle w:val="13"/>
                <w:rFonts w:hint="eastAsia" w:ascii="仿宋_GB2312" w:hAnsi="仿宋_GB2312" w:eastAsia="仿宋_GB2312" w:cs="仿宋_GB2312"/>
                <w:color w:val="auto"/>
                <w:sz w:val="20"/>
                <w:szCs w:val="20"/>
                <w:lang w:eastAsia="zh-CN"/>
              </w:rPr>
              <w:t>号）：</w:t>
            </w:r>
          </w:p>
          <w:p>
            <w:pPr>
              <w:numPr>
                <w:numId w:val="0"/>
              </w:num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lang w:eastAsia="zh-CN"/>
              </w:rPr>
            </w:pPr>
            <w:r>
              <w:rPr>
                <w:rStyle w:val="13"/>
                <w:rFonts w:hint="eastAsia" w:ascii="仿宋_GB2312" w:hAnsi="仿宋_GB2312" w:eastAsia="仿宋_GB2312" w:cs="仿宋_GB2312"/>
                <w:color w:val="auto"/>
                <w:sz w:val="20"/>
                <w:szCs w:val="20"/>
                <w:lang w:eastAsia="zh-CN"/>
              </w:rPr>
              <w:t>一、将《中华人民共和国土地管理法》第七十八条规定的行政处罚权，以及与该行政处罚相关的行政检查、行政强制措施权，调整由乡镇人民政府（街道办事处）行使，跨乡镇（街道）行政区域的案件和县级以上人民政府及其行政主管部门认为影响较大的案件除外。乡镇人民政府（街道办事处）负责对农房建设开展日常巡查监管，受理群众举报和投诉；对农村村民非法占用土地建住宅的，一经发现应责令停止建设、限期改正，逾期不改正的，依法向人民法院申请强制执行。全区各级农业农村行政主管部门应牵头会同各级自然资源行政主管部门，加强对乡镇人民政府（街道办事处）该项行政执法工作的指导。</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2"/>
                <w:sz w:val="20"/>
                <w:szCs w:val="20"/>
                <w:u w:val="none"/>
                <w:lang w:val="en-US" w:eastAsia="zh-CN"/>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.立案责任：发现涉嫌违法行为，应及时制止，并予以审查，决定是否立案。</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调查责任：对立案的案件，指定专人负责，及时组织调查取证，与当事人有直接利害关系的应当回避。执法人员不得少于两人，调查时应出示执法证件，允许当事人辩解陈述。执法人员应保守有关秘密，客观公正的进行取证，并做好记录。</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.告知责任：作出行政处罚决定前，告知当事人作出行政处罚决定的事实、理由及依据，并告知当事人依法享有的陈述、申辩等权利。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.决定责任：制作行政处罚决定书，载明违法事实和依据、处罚的种类和依据、作出处罚决定的机关名称、申请行政复议或行政诉讼的途径和期限等事项内容。</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.送达责任：行政处罚决定书按法律规定的方式送达当事人。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.执行责任：依照生效的行政处罚决定，监督当事人履行。当事人逾期不履行的，可依法采取加处罚款、申请法院强制执行等措施。</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.监督责任：对处罚决定执行情况进行监督检查。</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default" w:ascii="Times New Roman" w:hAnsi="Times New Roman" w:eastAsia="仿宋_GB2312" w:cs="Times New Roman"/>
                <w:b w:val="0"/>
                <w:bCs w:val="0"/>
                <w:color w:val="auto"/>
                <w:kern w:val="2"/>
                <w:sz w:val="20"/>
                <w:szCs w:val="20"/>
                <w:lang w:eastAsia="zh-CN" w:bidi="ar-SA"/>
              </w:rPr>
              <w:t>9</w:t>
            </w:r>
            <w:r>
              <w:rPr>
                <w:rFonts w:hint="eastAsia" w:ascii="仿宋_GB2312" w:hAnsi="仿宋_GB2312" w:eastAsia="仿宋_GB2312" w:cs="仿宋_GB2312"/>
                <w:b w:val="0"/>
                <w:bCs w:val="0"/>
                <w:color w:val="auto"/>
                <w:kern w:val="2"/>
                <w:sz w:val="20"/>
                <w:szCs w:val="20"/>
                <w:lang w:eastAsia="zh-CN" w:bidi="ar-SA"/>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.【法律】《中华人民共和国行政处罚法》第四十条：公民、法人或者其他组织违反行政管理秩序的行为，依法应当给予行政处罚的，行政机关必须查明事实；违法事实不清、证据不足的，不得给予行政处罚。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符合立案标准的，行政机关应当及时立案。</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.【法律】《中华人民共和国行政处罚法》第四十二条：行政处罚应当由具有行政执法资格的执法人员实施。执法人员不得少于两人，法律另有规定的除外。</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执法人员应当文明执法，尊重和保护当事人合法权益。</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三十三条：农业行政执法人员有权依法采取下列措施：（一）查阅、复制书证和其他有关材料；（二）询问当事人或者其他与案件有关的单位和个人；（三）要求当事人或者有关人员在一定的期限内提供有关材料；（四）采取现场检查、勘验、抽样、检验、检测、鉴定、评估、认定、录音、拍照、录像、调取现场及周边监控设备电子数据等方式进行调查取证；（五）对涉案的场所、设施或者财物依法实施查封、扣押等行政强制措施；（六）责令被检查单位或者个人停止违法行为，履行法定义务；（七）其他法律、法规、规章规定的措施。</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五十四条：农业行政处罚机关负责人应当对调查结果、当事人陈述申辩或者听证情况、案件处理意见和法制审核意见等进行全面审查，并区别不同情况分别作出如下处理决定：（一）确有应受行政处罚的违法行为的，根据情节轻重及具体情况，作出行政处罚决定；（二）违法事实不能成立的，不予行政处罚；（三）违法行为轻微并及时改正，没有造成危害后果的，不予行政处罚；（四）当事人有证据足以证明没有主观过错的，不予行政处罚，但法律、行政法规另有规定的除外；（五）初次违法且危害后果轻微并及时改正的，可以不予行政处罚；（六）违法行为超过追责时效的，不予行政处罚；（七）不属于农业行政处罚机关管辖的，移送其他行政机关处理；（八）违法行为涉嫌犯罪的，将案件移送司法机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.【法律】《中华人民共和国行政处罚法》第七条：公民、法人或者其他组织对行政机关所给予的行政处罚，享有陈述权、申辩权；对行政处罚不服的，有权依法申请行政复议或者提起行政诉讼。</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公民、法人或者其他组织因行政机关违法给予行政处罚受到损害的，有权依法提出赔偿要求。</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号）第二十三条：农业行政处罚机关作出农业行政处罚决定前，应当告知当事人拟作出行政处罚内容及事实、理由、依据，并告知当事人依法享有的陈述、申辩、要求听证等权利。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采取普通程序查办的案件，农业行政处罚机关应当制作行政处罚事先告知书送达当事人，并告知当事人可以在收到告知书之日起三日内进行陈述、申辩。符合听证条件的，应当告知当事人可以要求听证。</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当事人无正当理由逾期提出陈述、申辩或者要求听证的，视为放弃上述权利。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五十六条：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农业行政处罚决定书应当加盖作出行政处罚决定的行政机关的印章。</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当事人同意并签订确认书的，行政机关可以采用传真、电子邮件等方式，将行政处罚决定书等送达当事人。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号）第六十九条：农业行政处罚机关送达行政处罚决定书，应当在宣告后当场交付当事人；当事人不在场的，应当在七日内依照《中华人民共和国民事诉讼法》的有关规定将行政处罚决定书送达当事人。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当事人同意并签订确认书的，农业行政处罚机关可以采用传真、电子邮件等方式，将行政处罚决定书等送达当事人。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.【法律】《中华人民共和国行政处罚法》第六十六条：行政处罚决定依法作出后，当事人应当在行政处罚决定书载明的期限内，予以履行。</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当事人确有经济困难，需要延期或者分期缴纳罚款的，经当事人申请和行政机关批准，可以暂缓或者分期缴纳。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号）第七十三条：当事人应当在行政处罚决定书确定的期限内，履行处罚决定。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农业行政处罚决定依法作出后，当事人对行政处罚决定不服申请行政复议或者提起行政诉讼的，除法律另有规定外，行政处罚决定不停止执行。</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号）第十条：上级农业农村主管部门依法监督下级农业农村主管部门实施的行政处罚。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kern w:val="2"/>
                <w:sz w:val="20"/>
                <w:szCs w:val="20"/>
                <w:lang w:eastAsia="zh-CN" w:bidi="ar-SA"/>
              </w:rPr>
              <w:t>县级以上人民政府农业农村主管部门负责监督本部门农业综合行政执法机构或者派出执法机构实施的行政处罚。</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因不履行或不正确履行行政职责，有下列情形的，行政机关及相关工作人员应承担相应责任：</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.不具备行政处罚主体资格；</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.没有事实和法律依据；</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.擅自改变处罚种类、幅度；</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.违反法定程序；</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.违法处理罚没财物；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.涉嫌犯罪，不移交司法机关；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.对违法行为应当处罚不处罚或者乱处罚；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.在行政处罚过程中发生腐败行为的；</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default" w:ascii="Times New Roman" w:hAnsi="Times New Roman" w:eastAsia="仿宋_GB2312" w:cs="Times New Roman"/>
                <w:b w:val="0"/>
                <w:bCs w:val="0"/>
                <w:color w:val="auto"/>
                <w:kern w:val="2"/>
                <w:sz w:val="20"/>
                <w:szCs w:val="20"/>
                <w:lang w:eastAsia="zh-CN" w:bidi="ar-SA"/>
              </w:rPr>
              <w:t>9</w:t>
            </w:r>
            <w:r>
              <w:rPr>
                <w:rFonts w:hint="eastAsia" w:ascii="仿宋_GB2312" w:hAnsi="仿宋_GB2312" w:eastAsia="仿宋_GB2312" w:cs="仿宋_GB2312"/>
                <w:b w:val="0"/>
                <w:bCs w:val="0"/>
                <w:color w:val="auto"/>
                <w:kern w:val="2"/>
                <w:sz w:val="20"/>
                <w:szCs w:val="20"/>
                <w:lang w:eastAsia="zh-CN" w:bidi="ar-SA"/>
              </w:rPr>
              <w:t>.除以上追责情形外，其他违反法律法规规章的行为依法追究相应责任。</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.【地方政府规章】《广西壮族自治区行政过错责任追究办法》（</w:t>
            </w:r>
            <w:r>
              <w:rPr>
                <w:rFonts w:hint="default" w:ascii="Times New Roman" w:hAnsi="Times New Roman" w:eastAsia="仿宋_GB2312" w:cs="Times New Roman"/>
                <w:b w:val="0"/>
                <w:bCs w:val="0"/>
                <w:color w:val="auto"/>
                <w:kern w:val="2"/>
                <w:sz w:val="20"/>
                <w:szCs w:val="20"/>
                <w:lang w:eastAsia="zh-CN" w:bidi="ar-SA"/>
              </w:rPr>
              <w:t>2007</w:t>
            </w:r>
            <w:r>
              <w:rPr>
                <w:rFonts w:hint="eastAsia" w:ascii="仿宋_GB2312" w:hAnsi="仿宋_GB2312" w:eastAsia="仿宋_GB2312" w:cs="仿宋_GB2312"/>
                <w:b w:val="0"/>
                <w:bCs w:val="0"/>
                <w:color w:val="auto"/>
                <w:kern w:val="2"/>
                <w:sz w:val="20"/>
                <w:szCs w:val="20"/>
                <w:lang w:eastAsia="zh-CN" w:bidi="ar-SA"/>
              </w:rPr>
              <w:t>广西壮族自治区人民政府令第</w:t>
            </w:r>
            <w:r>
              <w:rPr>
                <w:rFonts w:hint="default" w:ascii="Times New Roman" w:hAnsi="Times New Roman" w:eastAsia="仿宋_GB2312" w:cs="Times New Roman"/>
                <w:b w:val="0"/>
                <w:bCs w:val="0"/>
                <w:color w:val="auto"/>
                <w:kern w:val="2"/>
                <w:sz w:val="20"/>
                <w:szCs w:val="20"/>
                <w:lang w:eastAsia="zh-CN" w:bidi="ar-SA"/>
              </w:rPr>
              <w:t>24</w:t>
            </w:r>
            <w:r>
              <w:rPr>
                <w:rFonts w:hint="eastAsia" w:ascii="仿宋_GB2312" w:hAnsi="仿宋_GB2312" w:eastAsia="仿宋_GB2312" w:cs="仿宋_GB2312"/>
                <w:b w:val="0"/>
                <w:bCs w:val="0"/>
                <w:color w:val="auto"/>
                <w:kern w:val="2"/>
                <w:sz w:val="20"/>
                <w:szCs w:val="20"/>
                <w:lang w:eastAsia="zh-CN" w:bidi="ar-SA"/>
              </w:rPr>
              <w:t>号公布）第十二条：行政机关在实施行政处罚过程中，有下列情形之一的，应当追究行政过错责任：</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（一）不具备行政处罚主体资格；</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（二）没有事实和法律依据；</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（三）擅自改变处罚种类、幅度；</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（四）违反法定程序；</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（五）违法处理罚没财物；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（六）涉嫌犯罪，不移交司法机关；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（七）对违法行为应当处罚不处罚或者乱处罚；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（八）其他违法实施行政处罚的情形。</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行政机关工作人员违反前款规定，应当承担行政过错责任。</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.【行政法规】《行政机关公务员处分条例》（</w:t>
            </w:r>
            <w:r>
              <w:rPr>
                <w:rFonts w:hint="default" w:ascii="Times New Roman" w:hAnsi="Times New Roman" w:eastAsia="仿宋_GB2312" w:cs="Times New Roman"/>
                <w:b w:val="0"/>
                <w:bCs w:val="0"/>
                <w:color w:val="auto"/>
                <w:kern w:val="2"/>
                <w:sz w:val="20"/>
                <w:szCs w:val="20"/>
                <w:lang w:eastAsia="zh-CN" w:bidi="ar-SA"/>
              </w:rPr>
              <w:t>2007</w:t>
            </w:r>
            <w:r>
              <w:rPr>
                <w:rFonts w:hint="eastAsia" w:ascii="仿宋_GB2312" w:hAnsi="仿宋_GB2312" w:eastAsia="仿宋_GB2312" w:cs="仿宋_GB2312"/>
                <w:b w:val="0"/>
                <w:bCs w:val="0"/>
                <w:color w:val="auto"/>
                <w:kern w:val="2"/>
                <w:sz w:val="20"/>
                <w:szCs w:val="20"/>
                <w:lang w:eastAsia="zh-CN" w:bidi="ar-SA"/>
              </w:rPr>
              <w:t>年国务院令第</w:t>
            </w:r>
            <w:r>
              <w:rPr>
                <w:rFonts w:hint="default" w:ascii="Times New Roman" w:hAnsi="Times New Roman" w:eastAsia="仿宋_GB2312" w:cs="Times New Roman"/>
                <w:b w:val="0"/>
                <w:bCs w:val="0"/>
                <w:color w:val="auto"/>
                <w:kern w:val="2"/>
                <w:sz w:val="20"/>
                <w:szCs w:val="20"/>
                <w:lang w:eastAsia="zh-CN" w:bidi="ar-SA"/>
              </w:rPr>
              <w:t>495</w:t>
            </w:r>
            <w:r>
              <w:rPr>
                <w:rFonts w:hint="eastAsia" w:ascii="仿宋_GB2312" w:hAnsi="仿宋_GB2312" w:eastAsia="仿宋_GB2312" w:cs="仿宋_GB2312"/>
                <w:b w:val="0"/>
                <w:bCs w:val="0"/>
                <w:color w:val="auto"/>
                <w:kern w:val="2"/>
                <w:sz w:val="20"/>
                <w:szCs w:val="20"/>
                <w:lang w:eastAsia="zh-CN" w:bidi="ar-S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left"/>
              <w:textAlignment w:val="center"/>
              <w:rPr>
                <w:rFonts w:hint="eastAsia" w:ascii="仿宋_GB2312" w:hAnsi="仿宋_GB2312" w:eastAsia="仿宋_GB2312" w:cs="仿宋_GB2312"/>
                <w:i w:val="0"/>
                <w:iCs w:val="0"/>
                <w:caps w:val="0"/>
                <w:color w:val="auto"/>
                <w:spacing w:val="0"/>
                <w:kern w:val="2"/>
                <w:sz w:val="20"/>
                <w:szCs w:val="20"/>
                <w:highlight w:val="none"/>
                <w:shd w:val="clear" w:color="0A0000" w:fill="FFFFFF"/>
                <w:lang w:val="en-US" w:eastAsia="zh-CN" w:bidi="ar-SA"/>
              </w:rPr>
            </w:pPr>
            <w:r>
              <w:rPr>
                <w:rFonts w:hint="eastAsia" w:ascii="仿宋_GB2312" w:hAnsi="仿宋_GB2312" w:eastAsia="仿宋_GB2312" w:cs="仿宋_GB2312"/>
                <w:i w:val="0"/>
                <w:iCs w:val="0"/>
                <w:color w:val="auto"/>
                <w:kern w:val="0"/>
                <w:sz w:val="20"/>
                <w:szCs w:val="20"/>
                <w:u w:val="none"/>
                <w:lang w:val="en-US"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Times New Roman" w:hAnsi="Times New Roman" w:eastAsia="仿宋_GB2312" w:cs="Times New Roman"/>
                <w:color w:val="auto"/>
                <w:kern w:val="0"/>
                <w:sz w:val="18"/>
                <w:szCs w:val="18"/>
                <w:lang w:val="en-US" w:eastAsia="zh-CN" w:bidi="ar-SA"/>
              </w:rPr>
            </w:pPr>
            <w:r>
              <w:rPr>
                <w:rFonts w:ascii="仿宋_GB2312" w:hAnsi="宋体" w:eastAsia="仿宋_GB2312" w:cs="宋体"/>
                <w:color w:val="auto"/>
                <w:sz w:val="20"/>
                <w:szCs w:val="20"/>
              </w:rPr>
              <w:t>根据《</w:t>
            </w:r>
            <w:r>
              <w:rPr>
                <w:rFonts w:hint="eastAsia" w:ascii="仿宋_GB2312" w:hAnsi="宋体" w:eastAsia="仿宋_GB2312" w:cs="宋体"/>
                <w:color w:val="auto"/>
                <w:sz w:val="20"/>
                <w:szCs w:val="20"/>
              </w:rPr>
              <w:t>广西壮族自治区人民政府关于赋予乡镇人民政府和街道办事处农村村民非法占用土地建住宅行政执法权的通告》（桂政发〔</w:t>
            </w:r>
            <w:r>
              <w:rPr>
                <w:rFonts w:hint="default" w:ascii="Times New Roman" w:hAnsi="Times New Roman" w:eastAsia="仿宋_GB2312" w:cs="Times New Roman"/>
                <w:color w:val="auto"/>
                <w:sz w:val="20"/>
                <w:szCs w:val="20"/>
              </w:rPr>
              <w:t>2021</w:t>
            </w:r>
            <w:r>
              <w:rPr>
                <w:rFonts w:hint="eastAsia" w:ascii="仿宋_GB2312" w:hAnsi="宋体" w:eastAsia="仿宋_GB2312" w:cs="宋体"/>
                <w:color w:val="auto"/>
                <w:sz w:val="20"/>
                <w:szCs w:val="20"/>
              </w:rPr>
              <w:t>〕</w:t>
            </w:r>
            <w:r>
              <w:rPr>
                <w:rFonts w:hint="default" w:ascii="Times New Roman" w:hAnsi="Times New Roman" w:eastAsia="仿宋_GB2312" w:cs="Times New Roman"/>
                <w:color w:val="auto"/>
                <w:sz w:val="20"/>
                <w:szCs w:val="20"/>
              </w:rPr>
              <w:t>12</w:t>
            </w:r>
            <w:r>
              <w:rPr>
                <w:rFonts w:hint="eastAsia" w:ascii="仿宋_GB2312" w:hAnsi="宋体" w:eastAsia="仿宋_GB2312" w:cs="宋体"/>
                <w:color w:val="auto"/>
                <w:sz w:val="20"/>
                <w:szCs w:val="20"/>
              </w:rPr>
              <w:t xml:space="preserve"> 号）将该该行政处罚调整由乡镇人民政府行使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11</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行政强制</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代为恢复植被和林业生产条件或代为补种树木</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b w:val="0"/>
                <w:bCs w:val="0"/>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【法律】《中华人民共和国森林法》（</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28</w:t>
            </w:r>
            <w:r>
              <w:rPr>
                <w:rFonts w:hint="eastAsia" w:ascii="仿宋_GB2312" w:hAnsi="仿宋_GB2312" w:eastAsia="仿宋_GB2312" w:cs="仿宋_GB2312"/>
                <w:color w:val="auto"/>
                <w:kern w:val="0"/>
                <w:sz w:val="20"/>
                <w:szCs w:val="20"/>
              </w:rPr>
              <w:t>日主席令第三十九号公布，</w:t>
            </w:r>
            <w:r>
              <w:rPr>
                <w:rFonts w:hint="default" w:ascii="Times New Roman" w:hAnsi="Times New Roman" w:eastAsia="仿宋_GB2312" w:cs="Times New Roman"/>
                <w:color w:val="auto"/>
                <w:kern w:val="0"/>
                <w:sz w:val="20"/>
                <w:szCs w:val="20"/>
              </w:rPr>
              <w:t>2020</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    恢复植被和林业生产条件、树木补种的标准，由省级以上人民政府林业主管部门制定。</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.审查催告责任 ：审查当事人是否逾期未履行义务；书面催告当事人履行义务的期限、方式（涉及金钱给付的，明确告知金额和给付方式）及享有的陈述权和申辩权，催告当事人履行义务。</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.决定责任：充分听取当事人提出的事实、理由和证据，进行记录和复核，无正当理由的，向本行政机关负责人报告，经批准作出代履行决定书并送达当事人。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.代履行责任 ：代履行三日前，催告当事人履行，当事人履行的，停止代履行；代履行时到场监督；代履行完毕，到场监督的工作人员、代履行人和当事人或者见证人在执行文书上签名或者盖章。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.追缴代履行费用责任 ：核算代履行费用，并向被履行单位追缴费用。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.其他法律法规规章文件规定应履行的责任  。</w:t>
            </w:r>
          </w:p>
        </w:tc>
        <w:tc>
          <w:tcPr>
            <w:tcW w:w="381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.【法律】《中华人民共和国行政强制法》（</w:t>
            </w:r>
            <w:r>
              <w:rPr>
                <w:rFonts w:hint="default" w:ascii="Times New Roman" w:hAnsi="Times New Roman" w:eastAsia="仿宋_GB2312" w:cs="Times New Roman"/>
                <w:color w:val="auto"/>
                <w:kern w:val="0"/>
                <w:sz w:val="20"/>
                <w:szCs w:val="20"/>
              </w:rPr>
              <w:t>2011</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30</w:t>
            </w:r>
            <w:r>
              <w:rPr>
                <w:rFonts w:hint="eastAsia" w:ascii="仿宋_GB2312" w:hAnsi="仿宋_GB2312" w:eastAsia="仿宋_GB2312" w:cs="仿宋_GB2312"/>
                <w:color w:val="auto"/>
                <w:kern w:val="0"/>
                <w:sz w:val="20"/>
                <w:szCs w:val="20"/>
              </w:rPr>
              <w:t>日主席令第</w:t>
            </w:r>
            <w:r>
              <w:rPr>
                <w:rFonts w:hint="default" w:ascii="Times New Roman" w:hAnsi="Times New Roman" w:eastAsia="仿宋_GB2312" w:cs="Times New Roman"/>
                <w:color w:val="auto"/>
                <w:kern w:val="0"/>
                <w:sz w:val="20"/>
                <w:szCs w:val="20"/>
              </w:rPr>
              <w:t>49</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2012</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.【法律】《中华人民共和国行政强制法》（</w:t>
            </w:r>
            <w:r>
              <w:rPr>
                <w:rFonts w:hint="default" w:ascii="Times New Roman" w:hAnsi="Times New Roman" w:eastAsia="仿宋_GB2312" w:cs="Times New Roman"/>
                <w:color w:val="auto"/>
                <w:kern w:val="0"/>
                <w:sz w:val="20"/>
                <w:szCs w:val="20"/>
              </w:rPr>
              <w:t>2011</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30</w:t>
            </w:r>
            <w:r>
              <w:rPr>
                <w:rFonts w:hint="eastAsia" w:ascii="仿宋_GB2312" w:hAnsi="仿宋_GB2312" w:eastAsia="仿宋_GB2312" w:cs="仿宋_GB2312"/>
                <w:color w:val="auto"/>
                <w:kern w:val="0"/>
                <w:sz w:val="20"/>
                <w:szCs w:val="20"/>
              </w:rPr>
              <w:t>日主席令第</w:t>
            </w:r>
            <w:r>
              <w:rPr>
                <w:rFonts w:hint="default" w:ascii="Times New Roman" w:hAnsi="Times New Roman" w:eastAsia="仿宋_GB2312" w:cs="Times New Roman"/>
                <w:color w:val="auto"/>
                <w:kern w:val="0"/>
                <w:sz w:val="20"/>
                <w:szCs w:val="20"/>
              </w:rPr>
              <w:t>49</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2012</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.【法律】《中华人民共和国行政强制法》（</w:t>
            </w:r>
            <w:r>
              <w:rPr>
                <w:rFonts w:hint="default" w:ascii="Times New Roman" w:hAnsi="Times New Roman" w:eastAsia="仿宋_GB2312" w:cs="Times New Roman"/>
                <w:color w:val="auto"/>
                <w:kern w:val="0"/>
                <w:sz w:val="20"/>
                <w:szCs w:val="20"/>
              </w:rPr>
              <w:t>2011</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30</w:t>
            </w:r>
            <w:r>
              <w:rPr>
                <w:rFonts w:hint="eastAsia" w:ascii="仿宋_GB2312" w:hAnsi="仿宋_GB2312" w:eastAsia="仿宋_GB2312" w:cs="仿宋_GB2312"/>
                <w:color w:val="auto"/>
                <w:kern w:val="0"/>
                <w:sz w:val="20"/>
                <w:szCs w:val="20"/>
              </w:rPr>
              <w:t>日主席令第</w:t>
            </w:r>
            <w:r>
              <w:rPr>
                <w:rFonts w:hint="default" w:ascii="Times New Roman" w:hAnsi="Times New Roman" w:eastAsia="仿宋_GB2312" w:cs="Times New Roman"/>
                <w:color w:val="auto"/>
                <w:kern w:val="0"/>
                <w:sz w:val="20"/>
                <w:szCs w:val="20"/>
              </w:rPr>
              <w:t>49</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2012</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日起施行）第五十一条第一款 代履行应当遵守下列规定：（一）代履行前送达决定书，代履行决定书应当载明当事人的姓名或者名称、地址，代履行的理由和依据、方式和时间、标的、费用预算以及代履行人；（二）代履行三日前，催告当事人履行，当事人履行的，停止代履行；（三）代履行时，作出决定的行政机关应当派员到场监督；（四）代履行完毕，行政机关到场监督的工作人员、代履行人和当事人或者见证人应当在执行文书上签名或者盖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.【法律】《中华人民共和国行政强制法》（</w:t>
            </w:r>
            <w:r>
              <w:rPr>
                <w:rFonts w:hint="default" w:ascii="Times New Roman" w:hAnsi="Times New Roman" w:eastAsia="仿宋_GB2312" w:cs="Times New Roman"/>
                <w:color w:val="auto"/>
                <w:kern w:val="0"/>
                <w:sz w:val="20"/>
                <w:szCs w:val="20"/>
              </w:rPr>
              <w:t>2011</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30</w:t>
            </w:r>
            <w:r>
              <w:rPr>
                <w:rFonts w:hint="eastAsia" w:ascii="仿宋_GB2312" w:hAnsi="仿宋_GB2312" w:eastAsia="仿宋_GB2312" w:cs="仿宋_GB2312"/>
                <w:color w:val="auto"/>
                <w:kern w:val="0"/>
                <w:sz w:val="20"/>
                <w:szCs w:val="20"/>
              </w:rPr>
              <w:t>日主席令第</w:t>
            </w:r>
            <w:r>
              <w:rPr>
                <w:rFonts w:hint="default" w:ascii="Times New Roman" w:hAnsi="Times New Roman" w:eastAsia="仿宋_GB2312" w:cs="Times New Roman"/>
                <w:color w:val="auto"/>
                <w:kern w:val="0"/>
                <w:sz w:val="20"/>
                <w:szCs w:val="20"/>
              </w:rPr>
              <w:t>49</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2012</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日起施行）第五十一条第二款 代履行的费用按照成本合理确定，由当事人承担。但是，法律另有规定的除外。</w:t>
            </w:r>
          </w:p>
        </w:tc>
        <w:tc>
          <w:tcPr>
            <w:tcW w:w="296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.无法定依据或者超越法定权限实施行政强制的；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2</w:t>
            </w:r>
            <w:r>
              <w:rPr>
                <w:rFonts w:hint="eastAsia" w:ascii="仿宋_GB2312" w:hAnsi="仿宋_GB2312" w:eastAsia="仿宋_GB2312" w:cs="仿宋_GB2312"/>
                <w:color w:val="auto"/>
                <w:kern w:val="0"/>
                <w:sz w:val="20"/>
                <w:szCs w:val="20"/>
                <w:lang w:val="en-US" w:eastAsia="zh-CN" w:bidi="ar-SA"/>
              </w:rPr>
              <w:t>.违反法定程序实施行政强制的；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3</w:t>
            </w:r>
            <w:r>
              <w:rPr>
                <w:rFonts w:hint="eastAsia" w:ascii="仿宋_GB2312" w:hAnsi="仿宋_GB2312" w:eastAsia="仿宋_GB2312" w:cs="仿宋_GB2312"/>
                <w:color w:val="auto"/>
                <w:kern w:val="0"/>
                <w:sz w:val="20"/>
                <w:szCs w:val="20"/>
                <w:lang w:val="en-US" w:eastAsia="zh-CN" w:bidi="ar-SA"/>
              </w:rPr>
              <w:t>.不具备行政执法资格实施行政强制的；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4</w:t>
            </w:r>
            <w:r>
              <w:rPr>
                <w:rFonts w:hint="eastAsia" w:ascii="仿宋_GB2312" w:hAnsi="仿宋_GB2312" w:eastAsia="仿宋_GB2312" w:cs="仿宋_GB2312"/>
                <w:color w:val="auto"/>
                <w:kern w:val="0"/>
                <w:sz w:val="20"/>
                <w:szCs w:val="20"/>
                <w:lang w:val="en-US" w:eastAsia="zh-CN" w:bidi="ar-SA"/>
              </w:rPr>
              <w:t>.使用、丢失或损毁先行登记的财物，给行政相对人造成损失的；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5</w:t>
            </w:r>
            <w:r>
              <w:rPr>
                <w:rFonts w:hint="eastAsia" w:ascii="仿宋_GB2312" w:hAnsi="仿宋_GB2312" w:eastAsia="仿宋_GB2312" w:cs="仿宋_GB2312"/>
                <w:color w:val="auto"/>
                <w:kern w:val="0"/>
                <w:sz w:val="20"/>
                <w:szCs w:val="20"/>
                <w:lang w:val="en-US" w:eastAsia="zh-CN" w:bidi="ar-SA"/>
              </w:rPr>
              <w:t>.在实施行政强制过程中滥用职权、玩忽职守、徇私舞弊的；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.利用行政强制权为单位或者个人谋取利益的；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7</w:t>
            </w:r>
            <w:r>
              <w:rPr>
                <w:rFonts w:hint="eastAsia" w:ascii="仿宋_GB2312" w:hAnsi="仿宋_GB2312" w:eastAsia="仿宋_GB2312" w:cs="仿宋_GB2312"/>
                <w:color w:val="auto"/>
                <w:kern w:val="0"/>
                <w:sz w:val="20"/>
                <w:szCs w:val="20"/>
                <w:lang w:val="en-US" w:eastAsia="zh-CN" w:bidi="ar-SA"/>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.【法律】《中华人民共和国行政强制法》（</w:t>
            </w:r>
            <w:r>
              <w:rPr>
                <w:rFonts w:hint="default" w:ascii="Times New Roman" w:hAnsi="Times New Roman" w:eastAsia="仿宋_GB2312" w:cs="Times New Roman"/>
                <w:color w:val="auto"/>
                <w:kern w:val="0"/>
                <w:sz w:val="20"/>
                <w:szCs w:val="20"/>
                <w:lang w:val="en-US" w:eastAsia="zh-CN" w:bidi="ar-SA"/>
              </w:rPr>
              <w:t>2011</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30</w:t>
            </w:r>
            <w:r>
              <w:rPr>
                <w:rFonts w:hint="eastAsia" w:ascii="仿宋_GB2312" w:hAnsi="仿宋_GB2312" w:eastAsia="仿宋_GB2312" w:cs="仿宋_GB2312"/>
                <w:color w:val="auto"/>
                <w:kern w:val="0"/>
                <w:sz w:val="20"/>
                <w:szCs w:val="20"/>
                <w:lang w:val="en-US" w:eastAsia="zh-CN" w:bidi="ar-SA"/>
              </w:rPr>
              <w:t>日主席令第</w:t>
            </w:r>
            <w:r>
              <w:rPr>
                <w:rFonts w:hint="default" w:ascii="Times New Roman" w:hAnsi="Times New Roman" w:eastAsia="仿宋_GB2312" w:cs="Times New Roman"/>
                <w:color w:val="auto"/>
                <w:kern w:val="0"/>
                <w:sz w:val="20"/>
                <w:szCs w:val="20"/>
                <w:lang w:val="en-US" w:eastAsia="zh-CN" w:bidi="ar-SA"/>
              </w:rPr>
              <w:t>49</w:t>
            </w:r>
            <w:r>
              <w:rPr>
                <w:rFonts w:hint="eastAsia" w:ascii="仿宋_GB2312" w:hAnsi="仿宋_GB2312" w:eastAsia="仿宋_GB2312" w:cs="仿宋_GB2312"/>
                <w:color w:val="auto"/>
                <w:kern w:val="0"/>
                <w:sz w:val="20"/>
                <w:szCs w:val="20"/>
                <w:lang w:val="en-US" w:eastAsia="zh-CN" w:bidi="ar-SA"/>
              </w:rPr>
              <w:t>号发布，</w:t>
            </w:r>
            <w:r>
              <w:rPr>
                <w:rFonts w:hint="default" w:ascii="Times New Roman" w:hAnsi="Times New Roman" w:eastAsia="仿宋_GB2312" w:cs="Times New Roman"/>
                <w:color w:val="auto"/>
                <w:kern w:val="0"/>
                <w:sz w:val="20"/>
                <w:szCs w:val="20"/>
                <w:lang w:val="en-US" w:eastAsia="zh-CN" w:bidi="ar-SA"/>
              </w:rPr>
              <w:t>2012</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日起施行）第六十一条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2</w:t>
            </w:r>
            <w:r>
              <w:rPr>
                <w:rFonts w:hint="eastAsia" w:ascii="仿宋_GB2312" w:hAnsi="仿宋_GB2312" w:eastAsia="仿宋_GB2312" w:cs="仿宋_GB2312"/>
                <w:color w:val="auto"/>
                <w:kern w:val="0"/>
                <w:sz w:val="20"/>
                <w:szCs w:val="20"/>
                <w:lang w:val="en-US" w:eastAsia="zh-CN" w:bidi="ar-SA"/>
              </w:rPr>
              <w:t>.同</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3</w:t>
            </w:r>
            <w:r>
              <w:rPr>
                <w:rFonts w:hint="eastAsia" w:ascii="仿宋_GB2312" w:hAnsi="仿宋_GB2312" w:eastAsia="仿宋_GB2312" w:cs="仿宋_GB2312"/>
                <w:color w:val="auto"/>
                <w:kern w:val="0"/>
                <w:sz w:val="20"/>
                <w:szCs w:val="20"/>
                <w:lang w:val="en-US" w:eastAsia="zh-CN" w:bidi="ar-SA"/>
              </w:rPr>
              <w:t>.同</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4</w:t>
            </w:r>
            <w:r>
              <w:rPr>
                <w:rFonts w:hint="eastAsia" w:ascii="仿宋_GB2312" w:hAnsi="仿宋_GB2312" w:eastAsia="仿宋_GB2312" w:cs="仿宋_GB2312"/>
                <w:color w:val="auto"/>
                <w:kern w:val="0"/>
                <w:sz w:val="20"/>
                <w:szCs w:val="20"/>
                <w:lang w:val="en-US" w:eastAsia="zh-CN" w:bidi="ar-SA"/>
              </w:rPr>
              <w:t>.【法律】《中华人民共和国行政强制法》（</w:t>
            </w:r>
            <w:r>
              <w:rPr>
                <w:rFonts w:hint="default" w:ascii="Times New Roman" w:hAnsi="Times New Roman" w:eastAsia="仿宋_GB2312" w:cs="Times New Roman"/>
                <w:color w:val="auto"/>
                <w:kern w:val="0"/>
                <w:sz w:val="20"/>
                <w:szCs w:val="20"/>
                <w:lang w:val="en-US" w:eastAsia="zh-CN" w:bidi="ar-SA"/>
              </w:rPr>
              <w:t>2011</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30</w:t>
            </w:r>
            <w:r>
              <w:rPr>
                <w:rFonts w:hint="eastAsia" w:ascii="仿宋_GB2312" w:hAnsi="仿宋_GB2312" w:eastAsia="仿宋_GB2312" w:cs="仿宋_GB2312"/>
                <w:color w:val="auto"/>
                <w:kern w:val="0"/>
                <w:sz w:val="20"/>
                <w:szCs w:val="20"/>
                <w:lang w:val="en-US" w:eastAsia="zh-CN" w:bidi="ar-SA"/>
              </w:rPr>
              <w:t>日主席令第</w:t>
            </w:r>
            <w:r>
              <w:rPr>
                <w:rFonts w:hint="default" w:ascii="Times New Roman" w:hAnsi="Times New Roman" w:eastAsia="仿宋_GB2312" w:cs="Times New Roman"/>
                <w:color w:val="auto"/>
                <w:kern w:val="0"/>
                <w:sz w:val="20"/>
                <w:szCs w:val="20"/>
                <w:lang w:val="en-US" w:eastAsia="zh-CN" w:bidi="ar-SA"/>
              </w:rPr>
              <w:t>49</w:t>
            </w:r>
            <w:r>
              <w:rPr>
                <w:rFonts w:hint="eastAsia" w:ascii="仿宋_GB2312" w:hAnsi="仿宋_GB2312" w:eastAsia="仿宋_GB2312" w:cs="仿宋_GB2312"/>
                <w:color w:val="auto"/>
                <w:kern w:val="0"/>
                <w:sz w:val="20"/>
                <w:szCs w:val="20"/>
                <w:lang w:val="en-US" w:eastAsia="zh-CN" w:bidi="ar-SA"/>
              </w:rPr>
              <w:t>号发布，</w:t>
            </w:r>
            <w:r>
              <w:rPr>
                <w:rFonts w:hint="default" w:ascii="Times New Roman" w:hAnsi="Times New Roman" w:eastAsia="仿宋_GB2312" w:cs="Times New Roman"/>
                <w:color w:val="auto"/>
                <w:kern w:val="0"/>
                <w:sz w:val="20"/>
                <w:szCs w:val="20"/>
                <w:lang w:val="en-US" w:eastAsia="zh-CN" w:bidi="ar-SA"/>
              </w:rPr>
              <w:t>2012</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日起施行）第六十八条 违反本法规定，给公民、法人或者其他组织造成损失的，依法给予赔偿。 违反本法规定，构成犯罪的，依法追究刑事责任。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5</w:t>
            </w:r>
            <w:r>
              <w:rPr>
                <w:rFonts w:hint="eastAsia" w:ascii="仿宋_GB2312" w:hAnsi="仿宋_GB2312" w:eastAsia="仿宋_GB2312" w:cs="仿宋_GB2312"/>
                <w:color w:val="auto"/>
                <w:kern w:val="0"/>
                <w:sz w:val="20"/>
                <w:szCs w:val="20"/>
                <w:lang w:val="en-US" w:eastAsia="zh-CN" w:bidi="ar-SA"/>
              </w:rPr>
              <w:t>.【行政法规】《行政机关公务员处分条例》（</w:t>
            </w:r>
            <w:r>
              <w:rPr>
                <w:rFonts w:hint="default" w:ascii="Times New Roman" w:hAnsi="Times New Roman" w:eastAsia="仿宋_GB2312" w:cs="Times New Roman"/>
                <w:color w:val="auto"/>
                <w:kern w:val="0"/>
                <w:sz w:val="20"/>
                <w:szCs w:val="20"/>
                <w:lang w:val="en-US" w:eastAsia="zh-CN" w:bidi="ar-SA"/>
              </w:rPr>
              <w:t>2007</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4</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22</w:t>
            </w:r>
            <w:r>
              <w:rPr>
                <w:rFonts w:hint="eastAsia" w:ascii="仿宋_GB2312" w:hAnsi="仿宋_GB2312" w:eastAsia="仿宋_GB2312" w:cs="仿宋_GB2312"/>
                <w:color w:val="auto"/>
                <w:kern w:val="0"/>
                <w:sz w:val="20"/>
                <w:szCs w:val="20"/>
                <w:lang w:val="en-US" w:eastAsia="zh-CN" w:bidi="ar-SA"/>
              </w:rPr>
              <w:t>日国务院令第</w:t>
            </w:r>
            <w:r>
              <w:rPr>
                <w:rFonts w:hint="default" w:ascii="Times New Roman" w:hAnsi="Times New Roman" w:eastAsia="仿宋_GB2312" w:cs="Times New Roman"/>
                <w:color w:val="auto"/>
                <w:kern w:val="0"/>
                <w:sz w:val="20"/>
                <w:szCs w:val="20"/>
                <w:lang w:val="en-US" w:eastAsia="zh-CN" w:bidi="ar-SA"/>
              </w:rPr>
              <w:t>495</w:t>
            </w:r>
            <w:r>
              <w:rPr>
                <w:rFonts w:hint="eastAsia" w:ascii="仿宋_GB2312" w:hAnsi="仿宋_GB2312" w:eastAsia="仿宋_GB2312" w:cs="仿宋_GB2312"/>
                <w:color w:val="auto"/>
                <w:kern w:val="0"/>
                <w:sz w:val="20"/>
                <w:szCs w:val="20"/>
                <w:lang w:val="en-US" w:eastAsia="zh-CN" w:bidi="ar-SA"/>
              </w:rPr>
              <w:t>号颁布，</w:t>
            </w:r>
            <w:r>
              <w:rPr>
                <w:rFonts w:hint="default" w:ascii="Times New Roman" w:hAnsi="Times New Roman" w:eastAsia="仿宋_GB2312" w:cs="Times New Roman"/>
                <w:color w:val="auto"/>
                <w:kern w:val="0"/>
                <w:sz w:val="20"/>
                <w:szCs w:val="20"/>
                <w:lang w:val="en-US" w:eastAsia="zh-CN" w:bidi="ar-SA"/>
              </w:rPr>
              <w:t>2007</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日起施行）第二十条 有下列行为之一的，给予记过、记大过处分；情节较重的，给予降级或者撤职处分；情节严重的，给予开除处分：（四）其他玩忽职守、贻误工作的行为。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.同</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w:t>
            </w:r>
            <w:r>
              <w:rPr>
                <w:rFonts w:hint="default" w:ascii="Times New Roman" w:hAnsi="Times New Roman" w:eastAsia="仿宋_GB2312" w:cs="Times New Roman"/>
                <w:color w:val="auto"/>
                <w:sz w:val="20"/>
                <w:szCs w:val="20"/>
                <w:lang w:val="en-US" w:eastAsia="zh-CN"/>
              </w:rPr>
              <w:t>1</w:t>
            </w:r>
            <w:r>
              <w:rPr>
                <w:rFonts w:hint="eastAsia" w:ascii="仿宋_GB2312" w:hAnsi="仿宋_GB2312" w:eastAsia="仿宋_GB2312" w:cs="仿宋_GB2312"/>
                <w:color w:val="auto"/>
                <w:sz w:val="20"/>
                <w:szCs w:val="20"/>
                <w:lang w:val="en-US" w:eastAsia="zh-CN"/>
              </w:rPr>
              <w:t>.设定依据《森林法》更新调整。</w:t>
            </w:r>
          </w:p>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w:t>
            </w:r>
            <w:r>
              <w:rPr>
                <w:rFonts w:hint="default" w:ascii="Times New Roman" w:hAnsi="Times New Roman" w:eastAsia="仿宋_GB2312" w:cs="Times New Roman"/>
                <w:color w:val="auto"/>
                <w:sz w:val="20"/>
                <w:szCs w:val="20"/>
                <w:lang w:val="en-US" w:eastAsia="zh-CN"/>
              </w:rPr>
              <w:t>2</w:t>
            </w:r>
            <w:r>
              <w:rPr>
                <w:rFonts w:hint="eastAsia" w:ascii="仿宋_GB2312" w:hAnsi="仿宋_GB2312" w:eastAsia="仿宋_GB2312" w:cs="仿宋_GB2312"/>
                <w:color w:val="auto"/>
                <w:sz w:val="20"/>
                <w:szCs w:val="20"/>
                <w:lang w:val="en-US" w:eastAsia="zh-CN"/>
              </w:rPr>
              <w:t>.名称调整。名称由“代为补种树木”调整为“代为恢复植被和林业生产条件或代为补种树木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12</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最低生活保障救助资金的给付</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.【行政法规】《社会救助暂行办法》（</w:t>
            </w:r>
            <w:r>
              <w:rPr>
                <w:rFonts w:hint="default" w:ascii="Times New Roman" w:hAnsi="Times New Roman" w:eastAsia="仿宋_GB2312" w:cs="Times New Roman"/>
                <w:color w:val="auto"/>
                <w:kern w:val="0"/>
                <w:sz w:val="20"/>
                <w:szCs w:val="20"/>
              </w:rPr>
              <w:t>2014</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649</w:t>
            </w:r>
            <w:r>
              <w:rPr>
                <w:rFonts w:hint="eastAsia" w:ascii="仿宋_GB2312" w:hAnsi="仿宋_GB2312" w:eastAsia="仿宋_GB2312" w:cs="仿宋_GB2312"/>
                <w:color w:val="auto"/>
                <w:kern w:val="0"/>
                <w:sz w:val="20"/>
                <w:szCs w:val="20"/>
              </w:rPr>
              <w:t>号公布，</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年国务院第</w:t>
            </w:r>
            <w:r>
              <w:rPr>
                <w:rFonts w:hint="default" w:ascii="Times New Roman" w:hAnsi="Times New Roman" w:eastAsia="仿宋_GB2312" w:cs="Times New Roman"/>
                <w:color w:val="auto"/>
                <w:kern w:val="0"/>
                <w:sz w:val="20"/>
                <w:szCs w:val="20"/>
              </w:rPr>
              <w:t>709</w:t>
            </w:r>
            <w:r>
              <w:rPr>
                <w:rFonts w:hint="eastAsia" w:ascii="仿宋_GB2312" w:hAnsi="仿宋_GB2312" w:eastAsia="仿宋_GB2312" w:cs="仿宋_GB2312"/>
                <w:color w:val="auto"/>
                <w:kern w:val="0"/>
                <w:sz w:val="20"/>
                <w:szCs w:val="20"/>
              </w:rPr>
              <w:t>号修订）第九条 国家对共同生活的家庭成员人均收入低于当地最低生活保障标准，且符合当地最低生活保障家庭财产状况规定的家庭，给予最低生活保障。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第十二条 对批准获得最低生活保障的家庭，县级人民政府民政部门按照共同生活的家庭成员人均收入低于当地最低生活保障标准的差额，按月发给最低生活保障金。</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对获得最低生活保障后生活仍有困难的老年人、未成年人、重度残疾人和重病患者，县级以上地方人民政府应当采取必要措施给予生活保障。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.【行政法规】《城市居民最低生活保障条例》（</w:t>
            </w:r>
            <w:r>
              <w:rPr>
                <w:rFonts w:hint="default" w:ascii="Times New Roman" w:hAnsi="Times New Roman" w:eastAsia="仿宋_GB2312" w:cs="Times New Roman"/>
                <w:color w:val="auto"/>
                <w:kern w:val="0"/>
                <w:sz w:val="20"/>
                <w:szCs w:val="20"/>
              </w:rPr>
              <w:t>1999</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271</w:t>
            </w:r>
            <w:r>
              <w:rPr>
                <w:rFonts w:hint="eastAsia" w:ascii="仿宋_GB2312" w:hAnsi="仿宋_GB2312" w:eastAsia="仿宋_GB2312" w:cs="仿宋_GB2312"/>
                <w:color w:val="auto"/>
                <w:kern w:val="0"/>
                <w:sz w:val="20"/>
                <w:szCs w:val="20"/>
              </w:rPr>
              <w:t>号）第七条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.审查责任：材料审核（主要包括申请人及申请享受低保的成员的户口本、身份证原件；困难证明材料；《广西申请社会救助家庭经济状况核对授权书》，并签字按手印等材料）。</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.审批责任：进行审批，按时办结（予以批准，进行公布；不予批准，书面说明理由）。</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.监管责任：建立监督管理机制，定期核查，针对不同情况采取管理措施。</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.给付责任：按照相关规定，按月发放最低生活保障金。</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.【行政法规】《城市居民最低生活保障条例》（</w:t>
            </w:r>
            <w:r>
              <w:rPr>
                <w:rFonts w:hint="default" w:ascii="Times New Roman" w:hAnsi="Times New Roman" w:eastAsia="仿宋_GB2312" w:cs="Times New Roman"/>
                <w:color w:val="auto"/>
                <w:kern w:val="0"/>
                <w:sz w:val="20"/>
                <w:szCs w:val="20"/>
              </w:rPr>
              <w:t>1999</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271</w:t>
            </w:r>
            <w:r>
              <w:rPr>
                <w:rFonts w:hint="eastAsia" w:ascii="仿宋_GB2312" w:hAnsi="仿宋_GB2312" w:eastAsia="仿宋_GB2312" w:cs="仿宋_GB2312"/>
                <w:color w:val="auto"/>
                <w:kern w:val="0"/>
                <w:sz w:val="20"/>
                <w:szCs w:val="20"/>
              </w:rPr>
              <w:t>号公布）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八条县级人民政府民政部门经审查，对符合享受城市居民最低生活保障待遇条件的家庭，应当区分下列不同情况批准其享受城市居民最低生活保障待遇：（一）对无生活来源、无劳动能力又无法定赡养人、扶养人或者抚养人的城市居民，批准其按照当地城市居民最低生活保障标准全额享受（二）对尚有一定收入的城市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w:t>
            </w:r>
            <w:r>
              <w:rPr>
                <w:rFonts w:hint="default" w:ascii="Times New Roman" w:hAnsi="Times New Roman" w:eastAsia="仿宋_GB2312" w:cs="Times New Roman"/>
                <w:color w:val="auto"/>
                <w:kern w:val="0"/>
                <w:sz w:val="20"/>
                <w:szCs w:val="20"/>
              </w:rPr>
              <w:t>30</w:t>
            </w:r>
            <w:r>
              <w:rPr>
                <w:rFonts w:hint="eastAsia" w:ascii="仿宋_GB2312" w:hAnsi="仿宋_GB2312" w:eastAsia="仿宋_GB2312" w:cs="仿宋_GB2312"/>
                <w:color w:val="auto"/>
                <w:kern w:val="0"/>
                <w:sz w:val="20"/>
                <w:szCs w:val="20"/>
              </w:rPr>
              <w:t>日内办结审批手续。城市居民最低生活保障待遇由管理审批机关以货币形式按月发放；必要时，也可以给付实物。第九条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.【行政法规】《社会救助暂行办法》（</w:t>
            </w:r>
            <w:r>
              <w:rPr>
                <w:rFonts w:hint="default" w:ascii="Times New Roman" w:hAnsi="Times New Roman" w:eastAsia="仿宋_GB2312" w:cs="Times New Roman"/>
                <w:color w:val="auto"/>
                <w:kern w:val="0"/>
                <w:sz w:val="20"/>
                <w:szCs w:val="20"/>
              </w:rPr>
              <w:t>2014</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649</w:t>
            </w:r>
            <w:r>
              <w:rPr>
                <w:rFonts w:hint="eastAsia" w:ascii="仿宋_GB2312" w:hAnsi="仿宋_GB2312" w:eastAsia="仿宋_GB2312" w:cs="仿宋_GB2312"/>
                <w:color w:val="auto"/>
                <w:kern w:val="0"/>
                <w:sz w:val="20"/>
                <w:szCs w:val="20"/>
              </w:rPr>
              <w:t>号，</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709</w:t>
            </w:r>
            <w:r>
              <w:rPr>
                <w:rFonts w:hint="eastAsia" w:ascii="仿宋_GB2312" w:hAnsi="仿宋_GB2312" w:eastAsia="仿宋_GB2312" w:cs="仿宋_GB2312"/>
                <w:color w:val="auto"/>
                <w:kern w:val="0"/>
                <w:sz w:val="20"/>
                <w:szCs w:val="20"/>
              </w:rPr>
              <w:t>号修订）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第十三条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.【地方政府规章】《广西壮族自治区最低生活保障办法》（</w:t>
            </w:r>
            <w:r>
              <w:rPr>
                <w:rFonts w:hint="default" w:ascii="Times New Roman" w:hAnsi="Times New Roman" w:eastAsia="仿宋_GB2312" w:cs="Times New Roman"/>
                <w:color w:val="auto"/>
                <w:kern w:val="0"/>
                <w:sz w:val="20"/>
                <w:szCs w:val="20"/>
              </w:rPr>
              <w:t>2020</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133</w:t>
            </w:r>
            <w:r>
              <w:rPr>
                <w:rFonts w:hint="eastAsia" w:ascii="仿宋_GB2312" w:hAnsi="仿宋_GB2312" w:eastAsia="仿宋_GB2312" w:cs="仿宋_GB2312"/>
                <w:color w:val="auto"/>
                <w:kern w:val="0"/>
                <w:sz w:val="20"/>
                <w:szCs w:val="20"/>
              </w:rPr>
              <w:t>号），第二十二条乡镇人民政府、街道办事处应当根据调查核实结果作出初审意见，并在申请人所在村（居）民委员会的村（居）务公开栏及申请人所在的村（社区）、屯公示。公示时间不得少于</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个工作日。公示期满无异议的，乡镇人民政府、街道办事处应当在公示期满之日起</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个工作日内将初审意见报送县级人民政府民政部门审批，或者由受委托行使最低生活保障审批权的乡镇人民政府、街道办事处直接进行审批。第二十八条最低生活保障金由县级人民政府民政部门会同财政部门通过金融机构于批准当月或者次月起按月发放至最低生活保障对象指定的家庭成员账户。</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8</w:t>
            </w:r>
            <w:r>
              <w:rPr>
                <w:rFonts w:hint="eastAsia" w:ascii="仿宋_GB2312" w:hAnsi="仿宋_GB2312" w:eastAsia="仿宋_GB2312" w:cs="仿宋_GB2312"/>
                <w:i w:val="0"/>
                <w:iCs w:val="0"/>
                <w:caps w:val="0"/>
                <w:color w:val="auto"/>
                <w:spacing w:val="0"/>
                <w:sz w:val="20"/>
                <w:szCs w:val="20"/>
                <w:shd w:val="clear" w:color="080000" w:fill="FFFFFF"/>
              </w:rPr>
              <w:t>.截留、挤占、挪用、私分社会救助资金、物资的；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.其他违反法律法规规定的行为。</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 </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【行政法规】《社会救助暂行办法》（国务院令</w:t>
            </w:r>
            <w:r>
              <w:rPr>
                <w:rFonts w:hint="default" w:ascii="Times New Roman" w:hAnsi="Times New Roman" w:eastAsia="仿宋_GB2312" w:cs="Times New Roman"/>
                <w:i w:val="0"/>
                <w:iCs w:val="0"/>
                <w:caps w:val="0"/>
                <w:color w:val="auto"/>
                <w:spacing w:val="0"/>
                <w:sz w:val="20"/>
                <w:szCs w:val="20"/>
                <w:shd w:val="clear" w:color="080000" w:fill="FFFFFF"/>
              </w:rPr>
              <w:t>649</w:t>
            </w:r>
            <w:r>
              <w:rPr>
                <w:rFonts w:hint="eastAsia" w:ascii="仿宋_GB2312" w:hAnsi="仿宋_GB2312" w:eastAsia="仿宋_GB2312" w:cs="仿宋_GB2312"/>
                <w:i w:val="0"/>
                <w:iCs w:val="0"/>
                <w:caps w:val="0"/>
                <w:color w:val="auto"/>
                <w:spacing w:val="0"/>
                <w:sz w:val="20"/>
                <w:szCs w:val="20"/>
                <w:shd w:val="clear" w:color="080000" w:fill="FFFFFF"/>
              </w:rPr>
              <w:t>号）</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第六十六条 违反本办法规定，有下列情形之一的，由上级行政机关或者监察机关责令改正；对直接负责的主管人员和其他直接责任人员依法给予处分：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（一）对符合申请条件的救助申请不予受理的；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（二）对符合救助条件的救助申请不予批准的；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（三）对不符合救助条件的救助申请予以批准的；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（四）泄露在工作中知悉的公民个人信息，造成后果的；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（五）丢失、篡改接受社会救助款物、服务记录等数据的；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（六）不按照规定发放社会救助资金、物资或者提供相关服务的；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（七）在履行社会救助职责过程中有其他滥用职权、玩忽职守、徇私舞弊行为的。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第六十七条 违反本办法规定，截留、挤占、挪用、私分社会救助资金、物资的，由有关部门责令追回；有违法所得的，没收违法所得；对直接负责的主管人员和其他直接责任人员依法给予处分。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.“最低生活保障救助资金的给付”与《自治区党委编办关于印发广西赋予乡镇（街道）部分县级管理权限清单（第一批）的通知》（桂编办发〔</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195</w:t>
            </w:r>
            <w:r>
              <w:rPr>
                <w:rFonts w:hint="eastAsia" w:ascii="仿宋_GB2312" w:hAnsi="仿宋_GB2312" w:eastAsia="仿宋_GB2312" w:cs="仿宋_GB2312"/>
                <w:color w:val="auto"/>
                <w:kern w:val="0"/>
                <w:sz w:val="20"/>
                <w:szCs w:val="20"/>
              </w:rPr>
              <w:t>号）中的“城乡居民最低生活保障金给付”为同一事项，根据桂编办发〔</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195</w:t>
            </w:r>
            <w:r>
              <w:rPr>
                <w:rFonts w:hint="eastAsia" w:ascii="仿宋_GB2312" w:hAnsi="仿宋_GB2312" w:eastAsia="仿宋_GB2312" w:cs="仿宋_GB2312"/>
                <w:color w:val="auto"/>
                <w:kern w:val="0"/>
                <w:sz w:val="20"/>
                <w:szCs w:val="20"/>
              </w:rPr>
              <w:t>号文件精神，该行政给付赋权乡镇人民政府（街道办事处）实施。</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.发放资金由县级民政部门给付。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13</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临时救助</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w:t>
            </w:r>
            <w:r>
              <w:rPr>
                <w:rFonts w:hint="default" w:ascii="Times New Roman" w:hAnsi="Times New Roman" w:eastAsia="仿宋_GB2312" w:cs="Times New Roman"/>
                <w:color w:val="auto"/>
                <w:kern w:val="0"/>
                <w:sz w:val="20"/>
                <w:szCs w:val="20"/>
              </w:rPr>
              <w:t>2014</w:t>
            </w:r>
            <w:r>
              <w:rPr>
                <w:rFonts w:hint="eastAsia" w:ascii="仿宋_GB2312" w:hAnsi="仿宋_GB2312" w:eastAsia="仿宋_GB2312" w:cs="仿宋_GB2312"/>
                <w:color w:val="auto"/>
                <w:kern w:val="0"/>
                <w:sz w:val="20"/>
                <w:szCs w:val="20"/>
              </w:rPr>
              <w:t>年国务院令</w:t>
            </w:r>
            <w:r>
              <w:rPr>
                <w:rFonts w:hint="default" w:ascii="Times New Roman" w:hAnsi="Times New Roman" w:eastAsia="仿宋_GB2312" w:cs="Times New Roman"/>
                <w:color w:val="auto"/>
                <w:kern w:val="0"/>
                <w:sz w:val="20"/>
                <w:szCs w:val="20"/>
              </w:rPr>
              <w:t>649</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年国务院令</w:t>
            </w:r>
            <w:r>
              <w:rPr>
                <w:rFonts w:hint="default" w:ascii="Times New Roman" w:hAnsi="Times New Roman" w:eastAsia="仿宋_GB2312" w:cs="Times New Roman"/>
                <w:color w:val="auto"/>
                <w:kern w:val="0"/>
                <w:sz w:val="20"/>
                <w:szCs w:val="20"/>
              </w:rPr>
              <w:t>709</w:t>
            </w:r>
            <w:r>
              <w:rPr>
                <w:rFonts w:hint="eastAsia" w:ascii="仿宋_GB2312" w:hAnsi="仿宋_GB2312" w:eastAsia="仿宋_GB2312" w:cs="仿宋_GB2312"/>
                <w:color w:val="auto"/>
                <w:kern w:val="0"/>
                <w:sz w:val="20"/>
                <w:szCs w:val="20"/>
              </w:rPr>
              <w:t>号修订）第四十七条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.审查责任：审查是否符合临时救助的情形。</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.公示责任：对符合条件的人员名单进行公示。</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.审批责任：及时审批，按时办结。</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.给付责任：发放临时救助金。</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.【行政法规】《社会救助暂行办法》（</w:t>
            </w:r>
            <w:r>
              <w:rPr>
                <w:rFonts w:hint="default" w:ascii="Times New Roman" w:hAnsi="Times New Roman" w:eastAsia="仿宋_GB2312" w:cs="Times New Roman"/>
                <w:color w:val="auto"/>
                <w:kern w:val="0"/>
                <w:sz w:val="20"/>
                <w:szCs w:val="20"/>
              </w:rPr>
              <w:t>2014</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649</w:t>
            </w:r>
            <w:r>
              <w:rPr>
                <w:rFonts w:hint="eastAsia" w:ascii="仿宋_GB2312" w:hAnsi="仿宋_GB2312" w:eastAsia="仿宋_GB2312" w:cs="仿宋_GB2312"/>
                <w:color w:val="auto"/>
                <w:kern w:val="0"/>
                <w:sz w:val="20"/>
                <w:szCs w:val="20"/>
              </w:rPr>
              <w:t>号，</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709</w:t>
            </w:r>
            <w:r>
              <w:rPr>
                <w:rFonts w:hint="eastAsia" w:ascii="仿宋_GB2312" w:hAnsi="仿宋_GB2312" w:eastAsia="仿宋_GB2312" w:cs="仿宋_GB2312"/>
                <w:color w:val="auto"/>
                <w:kern w:val="0"/>
                <w:sz w:val="20"/>
                <w:szCs w:val="20"/>
              </w:rPr>
              <w:t>号修订）第四十八条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程序。”</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8</w:t>
            </w:r>
            <w:r>
              <w:rPr>
                <w:rFonts w:hint="eastAsia" w:ascii="仿宋_GB2312" w:hAnsi="仿宋_GB2312" w:eastAsia="仿宋_GB2312" w:cs="仿宋_GB2312"/>
                <w:i w:val="0"/>
                <w:iCs w:val="0"/>
                <w:caps w:val="0"/>
                <w:color w:val="auto"/>
                <w:spacing w:val="0"/>
                <w:sz w:val="20"/>
                <w:szCs w:val="20"/>
                <w:shd w:val="clear" w:color="080000" w:fill="FFFFFF"/>
              </w:rPr>
              <w:t>. 截留、挤占、挪用、私分社会救助资金、物资的；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.其他违反法律法规规定的行为。</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【行政法规】《社会救助暂行办法》（国务院令</w:t>
            </w:r>
            <w:r>
              <w:rPr>
                <w:rFonts w:hint="default" w:ascii="Times New Roman" w:hAnsi="Times New Roman" w:eastAsia="仿宋_GB2312" w:cs="Times New Roman"/>
                <w:i w:val="0"/>
                <w:iCs w:val="0"/>
                <w:caps w:val="0"/>
                <w:color w:val="auto"/>
                <w:spacing w:val="0"/>
                <w:sz w:val="20"/>
                <w:szCs w:val="20"/>
                <w:shd w:val="clear" w:color="080000" w:fill="FFFFFF"/>
              </w:rPr>
              <w:t>649</w:t>
            </w:r>
            <w:r>
              <w:rPr>
                <w:rFonts w:hint="eastAsia" w:ascii="仿宋_GB2312" w:hAnsi="仿宋_GB2312" w:eastAsia="仿宋_GB2312" w:cs="仿宋_GB2312"/>
                <w:i w:val="0"/>
                <w:iCs w:val="0"/>
                <w:caps w:val="0"/>
                <w:color w:val="auto"/>
                <w:spacing w:val="0"/>
                <w:sz w:val="20"/>
                <w:szCs w:val="20"/>
                <w:shd w:val="clear" w:color="080000" w:fill="FFFFFF"/>
              </w:rPr>
              <w:t>号）</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第六十六条 违反本办法规定，有下列情形之一的，由上级行政机关或者监察机关责令改正；对直接负责的主管人员和其他直接责任人员依法给予处分：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（一）对符合申请条件的救助申请不予受理的；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（二）对符合救助条件的救助申请不予批准的；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（三）对不符合救助条件的救助申请予以批准的；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（四）泄露在工作中知悉的公民个人信息，造成后果的；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（五）丢失、篡改接受社会救助款物、服务记录等数据的；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（六）不按照规定发放社会救助资金、物资或者提供相关服务的；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（七）在履行社会救助职责过程中有其他滥用职权、玩忽职守、徇私舞弊行为的。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第六十七条 违反本办法规定，截留、挤占、挪用、私分社会救助资金、物资的，由有关部门责令追回；有违法所得的，没收违法所得；对直接负责的主管人员和其他直接责任人员依法给予处分。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.“临时救助”与《自治区党委编办关于印发广西赋予乡镇（街道）部分县级管理权限清单（第一批）的通知》（桂编办发〔</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195</w:t>
            </w:r>
            <w:r>
              <w:rPr>
                <w:rFonts w:hint="eastAsia" w:ascii="仿宋_GB2312" w:hAnsi="仿宋_GB2312" w:eastAsia="仿宋_GB2312" w:cs="仿宋_GB2312"/>
                <w:color w:val="auto"/>
                <w:kern w:val="0"/>
                <w:sz w:val="20"/>
                <w:szCs w:val="20"/>
              </w:rPr>
              <w:t>号）中的“临时救助资金发放”为同一事项，根据桂编办发〔</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195</w:t>
            </w:r>
            <w:r>
              <w:rPr>
                <w:rFonts w:hint="eastAsia" w:ascii="仿宋_GB2312" w:hAnsi="仿宋_GB2312" w:eastAsia="仿宋_GB2312" w:cs="仿宋_GB2312"/>
                <w:color w:val="auto"/>
                <w:kern w:val="0"/>
                <w:sz w:val="20"/>
                <w:szCs w:val="20"/>
              </w:rPr>
              <w:t>号文件精神，该行政给付赋权乡镇人民政府（街道办事处）实施。</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.发放资金由县级民政部门给付。</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.根据自治区党委办公厅 自治区人民政府办公厅印发《关于改革完善社会救助制度的若干措施》的通知（桂办发〔</w:t>
            </w:r>
            <w:r>
              <w:rPr>
                <w:rFonts w:hint="default" w:ascii="Times New Roman" w:hAnsi="Times New Roman" w:eastAsia="仿宋_GB2312" w:cs="Times New Roman"/>
                <w:color w:val="auto"/>
                <w:kern w:val="0"/>
                <w:sz w:val="20"/>
                <w:szCs w:val="20"/>
              </w:rPr>
              <w:t>2020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23</w:t>
            </w:r>
            <w:r>
              <w:rPr>
                <w:rFonts w:hint="eastAsia" w:ascii="仿宋_GB2312" w:hAnsi="仿宋_GB2312" w:eastAsia="仿宋_GB2312" w:cs="仿宋_GB2312"/>
                <w:color w:val="auto"/>
                <w:kern w:val="0"/>
                <w:sz w:val="20"/>
                <w:szCs w:val="20"/>
              </w:rPr>
              <w:t>号），临时救助金额在当地城市低保标准年度总额的</w:t>
            </w:r>
            <w:r>
              <w:rPr>
                <w:rFonts w:hint="default" w:ascii="Times New Roman" w:hAnsi="Times New Roman" w:eastAsia="仿宋_GB2312" w:cs="Times New Roman"/>
                <w:color w:val="auto"/>
                <w:kern w:val="0"/>
                <w:sz w:val="20"/>
                <w:szCs w:val="20"/>
              </w:rPr>
              <w:t>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倍以内的，委托乡镇（街道）负责审核认定。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14</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特困人员救助供养</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w:t>
            </w:r>
            <w:r>
              <w:rPr>
                <w:rFonts w:hint="default" w:ascii="Times New Roman" w:hAnsi="Times New Roman" w:eastAsia="仿宋_GB2312" w:cs="Times New Roman"/>
                <w:color w:val="auto"/>
                <w:kern w:val="0"/>
                <w:sz w:val="20"/>
                <w:szCs w:val="20"/>
              </w:rPr>
              <w:t>2014</w:t>
            </w:r>
            <w:r>
              <w:rPr>
                <w:rFonts w:hint="eastAsia" w:ascii="仿宋_GB2312" w:hAnsi="仿宋_GB2312" w:eastAsia="仿宋_GB2312" w:cs="仿宋_GB2312"/>
                <w:color w:val="auto"/>
                <w:kern w:val="0"/>
                <w:sz w:val="20"/>
                <w:szCs w:val="20"/>
              </w:rPr>
              <w:t>年国务院令</w:t>
            </w:r>
            <w:r>
              <w:rPr>
                <w:rFonts w:hint="default" w:ascii="Times New Roman" w:hAnsi="Times New Roman" w:eastAsia="仿宋_GB2312" w:cs="Times New Roman"/>
                <w:color w:val="auto"/>
                <w:kern w:val="0"/>
                <w:sz w:val="20"/>
                <w:szCs w:val="20"/>
              </w:rPr>
              <w:t>649</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年国务院令</w:t>
            </w:r>
            <w:r>
              <w:rPr>
                <w:rFonts w:hint="default" w:ascii="Times New Roman" w:hAnsi="Times New Roman" w:eastAsia="仿宋_GB2312" w:cs="Times New Roman"/>
                <w:color w:val="auto"/>
                <w:kern w:val="0"/>
                <w:sz w:val="20"/>
                <w:szCs w:val="20"/>
              </w:rPr>
              <w:t>709</w:t>
            </w:r>
            <w:r>
              <w:rPr>
                <w:rFonts w:hint="eastAsia" w:ascii="仿宋_GB2312" w:hAnsi="仿宋_GB2312" w:eastAsia="仿宋_GB2312" w:cs="仿宋_GB2312"/>
                <w:color w:val="auto"/>
                <w:kern w:val="0"/>
                <w:sz w:val="20"/>
                <w:szCs w:val="20"/>
              </w:rPr>
              <w:t>号修订）第三条 ……县级以上地方人民政府民政、应急管理、卫生健康、教育、住房城乡建设、人力资源社会保障、医疗保障等部门，按照各自职责负责本行政区域内享有的社会救助管理工作。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第十四条 国家对无劳动能力、无生活来源且无法定赡养、抚养、扶养义务人，或者其法定赡养、抚养、扶养义务人无赡养、抚养、扶养能力的老年人、残疾人以及未满</w:t>
            </w:r>
            <w:r>
              <w:rPr>
                <w:rFonts w:hint="default" w:ascii="Times New Roman" w:hAnsi="Times New Roman" w:eastAsia="仿宋_GB2312" w:cs="Times New Roman"/>
                <w:color w:val="auto"/>
                <w:kern w:val="0"/>
                <w:sz w:val="20"/>
                <w:szCs w:val="20"/>
              </w:rPr>
              <w:t>16</w:t>
            </w:r>
            <w:r>
              <w:rPr>
                <w:rFonts w:hint="eastAsia" w:ascii="仿宋_GB2312" w:hAnsi="仿宋_GB2312" w:eastAsia="仿宋_GB2312" w:cs="仿宋_GB2312"/>
                <w:color w:val="auto"/>
                <w:kern w:val="0"/>
                <w:sz w:val="20"/>
                <w:szCs w:val="20"/>
              </w:rPr>
              <w:t>周岁的未成年人，给予特困人员供养。</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第十五条  特困人员供养的内容包括：（一）提供基本生活条件；（二）对生活不能自理的给予照料；（三）提供疾病治疗；（四）办理丧葬事宜。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第十六条 申请特困人员供养，由本人向户籍所在地的乡镇人民政府、街道办事处提出书面申请；本人申请有困难的，可以委托村民委员会、居民委员会代为提出申请。</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.审查责任：材料审核（申请特困的书面证明材料等）。</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.审批责任：进行审批，按时办结（予以批准，发放证书，进行公布；不予批准，书面说明理由）。</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.监管责任：建立监督管理机制，定期核查，针对不同情况采取管理措施。</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.给付责任：给予城乡特困人员供养。</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.【法律】《中华人民共和国行政许可法》第三十七条 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第四十条 行政机关作出的准予行政许可决定，应当予以公开，公众有权查阅。</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.【行政法规】《农村五保供养工作条例》（</w:t>
            </w:r>
            <w:r>
              <w:rPr>
                <w:rFonts w:hint="default" w:ascii="Times New Roman" w:hAnsi="Times New Roman" w:eastAsia="仿宋_GB2312" w:cs="Times New Roman"/>
                <w:color w:val="auto"/>
                <w:kern w:val="0"/>
                <w:sz w:val="20"/>
                <w:szCs w:val="20"/>
              </w:rPr>
              <w:t>1994</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141</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2006</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456</w:t>
            </w:r>
            <w:r>
              <w:rPr>
                <w:rFonts w:hint="eastAsia" w:ascii="仿宋_GB2312" w:hAnsi="仿宋_GB2312" w:eastAsia="仿宋_GB2312" w:cs="仿宋_GB2312"/>
                <w:color w:val="auto"/>
                <w:kern w:val="0"/>
                <w:sz w:val="20"/>
                <w:szCs w:val="20"/>
              </w:rPr>
              <w:t>号发布）第七条  第二款 乡、民族乡、镇人民政府应当自收到评议意见之日起</w:t>
            </w:r>
            <w:r>
              <w:rPr>
                <w:rFonts w:hint="default" w:ascii="Times New Roman" w:hAnsi="Times New Roman" w:eastAsia="仿宋_GB2312" w:cs="Times New Roman"/>
                <w:color w:val="auto"/>
                <w:kern w:val="0"/>
                <w:sz w:val="20"/>
                <w:szCs w:val="20"/>
              </w:rPr>
              <w:t>20</w:t>
            </w:r>
            <w:r>
              <w:rPr>
                <w:rFonts w:hint="eastAsia" w:ascii="仿宋_GB2312" w:hAnsi="仿宋_GB2312" w:eastAsia="仿宋_GB2312" w:cs="仿宋_GB2312"/>
                <w:color w:val="auto"/>
                <w:kern w:val="0"/>
                <w:sz w:val="20"/>
                <w:szCs w:val="20"/>
              </w:rPr>
              <w:t>日内提出审核意见，并将审核意见和有关材料报送县级人民政府民政部门审批。县级人民政府民政部门应当自收到审核意见和有关材料之日起</w:t>
            </w:r>
            <w:r>
              <w:rPr>
                <w:rFonts w:hint="default" w:ascii="Times New Roman" w:hAnsi="Times New Roman" w:eastAsia="仿宋_GB2312" w:cs="Times New Roman"/>
                <w:color w:val="auto"/>
                <w:kern w:val="0"/>
                <w:sz w:val="20"/>
                <w:szCs w:val="20"/>
              </w:rPr>
              <w:t>20</w:t>
            </w:r>
            <w:r>
              <w:rPr>
                <w:rFonts w:hint="eastAsia" w:ascii="仿宋_GB2312" w:hAnsi="仿宋_GB2312" w:eastAsia="仿宋_GB2312" w:cs="仿宋_GB2312"/>
                <w:color w:val="auto"/>
                <w:kern w:val="0"/>
                <w:sz w:val="20"/>
                <w:szCs w:val="20"/>
              </w:rPr>
              <w:t>日内作出审批决定。对批准给予农村五保供养待遇的，发给《农村五保供养证书》；对不符合条件不予批准的，应当书面说明理由。　</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.【政府规章】《广西壮族自治区实施&lt;农村五保供养工作条例&gt;办法》（</w:t>
            </w:r>
            <w:r>
              <w:rPr>
                <w:rFonts w:hint="default" w:ascii="Times New Roman" w:hAnsi="Times New Roman" w:eastAsia="仿宋_GB2312" w:cs="Times New Roman"/>
                <w:color w:val="auto"/>
                <w:kern w:val="0"/>
                <w:sz w:val="20"/>
                <w:szCs w:val="20"/>
              </w:rPr>
              <w:t>2010</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62</w:t>
            </w:r>
            <w:r>
              <w:rPr>
                <w:rFonts w:hint="eastAsia" w:ascii="仿宋_GB2312" w:hAnsi="仿宋_GB2312" w:eastAsia="仿宋_GB2312" w:cs="仿宋_GB2312"/>
                <w:color w:val="auto"/>
                <w:kern w:val="0"/>
                <w:sz w:val="20"/>
                <w:szCs w:val="20"/>
              </w:rPr>
              <w:t>号）第六条 农村居民符合农村五保供养条件的，由本人或者村民小组、其他村民代为向村（居）民委员会提出申请，经村（居）民委员会民主评议、乡镇人民政府或街道办事处审核、县级人民政府民政部门审批，取得《农村五保供养证书》，从批准当月起享受农村五保供养待遇。</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.【法律】《中华人民共和国行政许可法》第六十一条 行政机关应当建立健全监督制度，通过核查反映被许可人从事行政许可事项活动情况的有关材料，履行监督责任。</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.【行政法规】《农村五保供养工作条例》（</w:t>
            </w:r>
            <w:r>
              <w:rPr>
                <w:rFonts w:hint="default" w:ascii="Times New Roman" w:hAnsi="Times New Roman" w:eastAsia="仿宋_GB2312" w:cs="Times New Roman"/>
                <w:color w:val="auto"/>
                <w:kern w:val="0"/>
                <w:sz w:val="20"/>
                <w:szCs w:val="20"/>
              </w:rPr>
              <w:t>1994</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141</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2006</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456</w:t>
            </w:r>
            <w:r>
              <w:rPr>
                <w:rFonts w:hint="eastAsia" w:ascii="仿宋_GB2312" w:hAnsi="仿宋_GB2312" w:eastAsia="仿宋_GB2312" w:cs="仿宋_GB2312"/>
                <w:color w:val="auto"/>
                <w:kern w:val="0"/>
                <w:sz w:val="20"/>
                <w:szCs w:val="20"/>
              </w:rPr>
              <w:t>号发布）第八条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农村五保供养对象死亡，丧葬事宜办理完毕后，村民委员会或者农村五保供养服务机构应当向乡、民族乡、镇人民政府报告，由乡、民族乡、镇人民政府报县级人民政府民政部门核准后，核销其《农村五保供养证书》。</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【政府规章】《广西壮族自治区实施〈农村五保供养工作条例〉办法》（</w:t>
            </w:r>
            <w:r>
              <w:rPr>
                <w:rFonts w:hint="default" w:ascii="Times New Roman" w:hAnsi="Times New Roman" w:eastAsia="仿宋_GB2312" w:cs="Times New Roman"/>
                <w:color w:val="auto"/>
                <w:kern w:val="0"/>
                <w:sz w:val="20"/>
                <w:szCs w:val="20"/>
              </w:rPr>
              <w:t>2010</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62</w:t>
            </w:r>
            <w:r>
              <w:rPr>
                <w:rFonts w:hint="eastAsia" w:ascii="仿宋_GB2312" w:hAnsi="仿宋_GB2312" w:eastAsia="仿宋_GB2312" w:cs="仿宋_GB2312"/>
                <w:color w:val="auto"/>
                <w:kern w:val="0"/>
                <w:sz w:val="20"/>
                <w:szCs w:val="20"/>
              </w:rPr>
              <w:t>号）第二十一条  县级人民政府民政部门和乡镇人民政府、街道办事处对符合农村五保供养条件的农村居民应当及时给予农村五保供养；对不再符合条件或死亡的农村五保供养对象，应当及时核销其《农村五保供养证书》，并从次月起停止农村五保供养。</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.【行政法规】《社会救助暂行办法》（</w:t>
            </w:r>
            <w:r>
              <w:rPr>
                <w:rFonts w:hint="default" w:ascii="Times New Roman" w:hAnsi="Times New Roman" w:eastAsia="仿宋_GB2312" w:cs="Times New Roman"/>
                <w:color w:val="auto"/>
                <w:kern w:val="0"/>
                <w:sz w:val="20"/>
                <w:szCs w:val="20"/>
              </w:rPr>
              <w:t>2014</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649</w:t>
            </w:r>
            <w:r>
              <w:rPr>
                <w:rFonts w:hint="eastAsia" w:ascii="仿宋_GB2312" w:hAnsi="仿宋_GB2312" w:eastAsia="仿宋_GB2312" w:cs="仿宋_GB2312"/>
                <w:color w:val="auto"/>
                <w:kern w:val="0"/>
                <w:sz w:val="20"/>
                <w:szCs w:val="20"/>
              </w:rPr>
              <w:t>号，</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709</w:t>
            </w:r>
            <w:r>
              <w:rPr>
                <w:rFonts w:hint="eastAsia" w:ascii="仿宋_GB2312" w:hAnsi="仿宋_GB2312" w:eastAsia="仿宋_GB2312" w:cs="仿宋_GB2312"/>
                <w:color w:val="auto"/>
                <w:kern w:val="0"/>
                <w:sz w:val="20"/>
                <w:szCs w:val="20"/>
              </w:rPr>
              <w:t>号修订）第十四条 国家对无劳动能力、无生活来源且无法定赡养、抚养、扶养义务人，或者其法定赡养、抚养、扶养义务人无赡养、抚养、扶养能力的老年人、残疾人以及未满</w:t>
            </w:r>
            <w:r>
              <w:rPr>
                <w:rFonts w:hint="default" w:ascii="Times New Roman" w:hAnsi="Times New Roman" w:eastAsia="仿宋_GB2312" w:cs="Times New Roman"/>
                <w:color w:val="auto"/>
                <w:kern w:val="0"/>
                <w:sz w:val="20"/>
                <w:szCs w:val="20"/>
              </w:rPr>
              <w:t>16</w:t>
            </w:r>
            <w:r>
              <w:rPr>
                <w:rFonts w:hint="eastAsia" w:ascii="仿宋_GB2312" w:hAnsi="仿宋_GB2312" w:eastAsia="仿宋_GB2312" w:cs="仿宋_GB2312"/>
                <w:color w:val="auto"/>
                <w:kern w:val="0"/>
                <w:sz w:val="20"/>
                <w:szCs w:val="20"/>
              </w:rPr>
              <w:t>周岁的未成年人，给予特困人员供养。</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第十五条  特困人员供养的内容包括：</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（一）提供基本生活条件；</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（二）对生活不能自理的给予照料；</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（三）提供疾病治疗；（四）办理丧葬事宜。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 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8</w:t>
            </w:r>
            <w:r>
              <w:rPr>
                <w:rFonts w:hint="eastAsia" w:ascii="仿宋_GB2312" w:hAnsi="仿宋_GB2312" w:eastAsia="仿宋_GB2312" w:cs="仿宋_GB2312"/>
                <w:i w:val="0"/>
                <w:iCs w:val="0"/>
                <w:caps w:val="0"/>
                <w:color w:val="auto"/>
                <w:spacing w:val="0"/>
                <w:sz w:val="20"/>
                <w:szCs w:val="20"/>
                <w:shd w:val="clear" w:color="080000" w:fill="FFFFFF"/>
              </w:rPr>
              <w:t>. 截留、挤占、挪用、私分社会救助资金、物资的；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9</w:t>
            </w:r>
            <w:r>
              <w:rPr>
                <w:rFonts w:hint="eastAsia" w:ascii="仿宋_GB2312" w:hAnsi="仿宋_GB2312" w:eastAsia="仿宋_GB2312" w:cs="仿宋_GB2312"/>
                <w:i w:val="0"/>
                <w:iCs w:val="0"/>
                <w:caps w:val="0"/>
                <w:color w:val="auto"/>
                <w:spacing w:val="0"/>
                <w:sz w:val="20"/>
                <w:szCs w:val="20"/>
                <w:shd w:val="clear" w:color="080000" w:fill="FFFFFF"/>
              </w:rPr>
              <w:t>.其他违反法律法规规定的行为。</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【行政法规】《社会救助暂行办法》（国务院令</w:t>
            </w:r>
            <w:r>
              <w:rPr>
                <w:rFonts w:hint="default" w:ascii="Times New Roman" w:hAnsi="Times New Roman" w:eastAsia="仿宋_GB2312" w:cs="Times New Roman"/>
                <w:i w:val="0"/>
                <w:iCs w:val="0"/>
                <w:caps w:val="0"/>
                <w:color w:val="auto"/>
                <w:spacing w:val="0"/>
                <w:sz w:val="20"/>
                <w:szCs w:val="20"/>
                <w:shd w:val="clear" w:color="080000" w:fill="FFFFFF"/>
              </w:rPr>
              <w:t>649</w:t>
            </w:r>
            <w:r>
              <w:rPr>
                <w:rFonts w:hint="eastAsia" w:ascii="仿宋_GB2312" w:hAnsi="仿宋_GB2312" w:eastAsia="仿宋_GB2312" w:cs="仿宋_GB2312"/>
                <w:i w:val="0"/>
                <w:iCs w:val="0"/>
                <w:caps w:val="0"/>
                <w:color w:val="auto"/>
                <w:spacing w:val="0"/>
                <w:sz w:val="20"/>
                <w:szCs w:val="20"/>
                <w:shd w:val="clear" w:color="080000" w:fill="FFFFFF"/>
              </w:rPr>
              <w:t>号）</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第六十六条 违反本办法规定，有下列情形之一的，由上级行政机关或者监察机关责令改正；对直接负责的主管人员和其他直接责任人员依法给予处分：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（一）对符合申请条件的救助申请不予受理的；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（二）对符合救助条件的救助申请不予批准的；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（三）对不符合救助条件的救助申请予以批准的；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（四）泄露在工作中知悉的公民个人信息，造成后果的；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（五）丢失、篡改接受社会救助款物、服务记录等数据的；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（六）不按照规定发放社会救助资金、物资或者提供相关服务的；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（七）在履行社会救助职责过程中有其他滥用职权、玩忽职守、徇私舞弊行为的。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第六十七条 违反本办法规定，截留、挤占、挪用、私分社会救助资金、物资的，由有关部门责令追回；有违法所得的，没收违法所得；对直接负责的主管人员和其他直接责任人员依法给予处分。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.“特困人员救助供养”与《自治区党委编办关于印发广西赋予乡镇（街道）部分县级管理权限清单（第一批）的通知》（桂编办发〔</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195</w:t>
            </w:r>
            <w:r>
              <w:rPr>
                <w:rFonts w:hint="eastAsia" w:ascii="仿宋_GB2312" w:hAnsi="仿宋_GB2312" w:eastAsia="仿宋_GB2312" w:cs="仿宋_GB2312"/>
                <w:color w:val="auto"/>
                <w:kern w:val="0"/>
                <w:sz w:val="20"/>
                <w:szCs w:val="20"/>
              </w:rPr>
              <w:t>号）中的“城乡特困（城市“三无”、农村五保）人员供养”为同一事项，根据桂编办发〔</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195</w:t>
            </w:r>
            <w:r>
              <w:rPr>
                <w:rFonts w:hint="eastAsia" w:ascii="仿宋_GB2312" w:hAnsi="仿宋_GB2312" w:eastAsia="仿宋_GB2312" w:cs="仿宋_GB2312"/>
                <w:color w:val="auto"/>
                <w:kern w:val="0"/>
                <w:sz w:val="20"/>
                <w:szCs w:val="20"/>
              </w:rPr>
              <w:t xml:space="preserve">号文件精神，该行政给付赋权乡镇人民政府（街道办事处）实施。  </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.发放资金由县级民政部门给付。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15</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困难残疾人生活补贴和重度残疾人护理补贴</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.困难残疾人生活补贴给付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县级以上地方人民政府对享受最低生活保障待遇后生活仍有特别困难的残疾人家庭，应当采取其他措施保障其基本生活。</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对生活不能自理的残疾人，地方各级人民政府应当根据情况给予护理补贴。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120</w:t>
            </w:r>
            <w:r>
              <w:rPr>
                <w:rFonts w:hint="eastAsia" w:ascii="仿宋_GB2312" w:hAnsi="仿宋_GB2312" w:eastAsia="仿宋_GB2312" w:cs="仿宋_GB2312"/>
                <w:color w:val="auto"/>
                <w:kern w:val="0"/>
                <w:sz w:val="20"/>
                <w:szCs w:val="20"/>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.【规范性文件】《广西壮族自治区民政厅 广西壮族自治区财政厅 广西壮族自治区残疾人联合会关于进一步加强和改进残疾人两项补贴发放工作的通知》（桂民规〔</w:t>
            </w:r>
            <w:r>
              <w:rPr>
                <w:rFonts w:hint="default" w:ascii="Times New Roman" w:hAnsi="Times New Roman" w:eastAsia="仿宋_GB2312" w:cs="Times New Roman"/>
                <w:color w:val="auto"/>
                <w:kern w:val="0"/>
                <w:sz w:val="20"/>
                <w:szCs w:val="20"/>
              </w:rPr>
              <w:t>2020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号）“纳入低保的持有残疾人证的残疾人，乡镇人民政府、街道办事处直接认定该残疾人享受困难残疾人生活补贴”。</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.审核责任：审核申请人是否符合获得补贴的资格，并发放残疾人补贴。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.监督管理责任：监督管理各地方的补贴发放情况。</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.评定责任：困难残疾人生活补贴对象为户籍在广西壮族自治区的最低生活保障家庭中的残疾人。</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.给付责任：对符合条件的残疾人，地方各级人民政府根据情况给予相应补贴。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120</w:t>
            </w:r>
            <w:r>
              <w:rPr>
                <w:rFonts w:hint="eastAsia" w:ascii="仿宋_GB2312" w:hAnsi="仿宋_GB2312" w:eastAsia="仿宋_GB2312" w:cs="仿宋_GB2312"/>
                <w:color w:val="auto"/>
                <w:kern w:val="0"/>
                <w:sz w:val="20"/>
                <w:szCs w:val="20"/>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.【规范性文件】《广西壮族自治区民政厅 广西壮族自治区财政厅 广西壮族自治区残疾人联合会关于进一步加强和改进残疾人两项补贴发放工作的通知》（桂民规〔</w:t>
            </w:r>
            <w:r>
              <w:rPr>
                <w:rFonts w:hint="default" w:ascii="Times New Roman" w:hAnsi="Times New Roman" w:eastAsia="仿宋_GB2312" w:cs="Times New Roman"/>
                <w:color w:val="auto"/>
                <w:kern w:val="0"/>
                <w:sz w:val="20"/>
                <w:szCs w:val="20"/>
              </w:rPr>
              <w:t>2020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号）“纳入低保的持有残疾人证的残疾人，乡镇人民政府、街道办事处直接认定该残疾人享受困难残疾人生活补贴”。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.侵害残疾人的合法权益的；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.未依法履行职责，对侵害残疾人权益的行为未及时制止或者未给予受害残疾人必要帮助的；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.其他违反法律法规规定的情形。</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《中华人民共和国残疾人保障法》</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残疾人组织对残疾人通过诉讼维护其合法权益需要帮助的，应当给予支持。</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残疾人组织对侵害特定残疾人群体利益的行为，有权要求有关部门依法查处。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第六十七条　违反本法规定，侵害残疾人的合法权益，其他法律、法规规定行政处罚的，从其规定；造成财产损失或者其他损害的，依法承担民事责任；构成犯罪的，依法追究刑事责任。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.重度残疾人护理补贴给付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120</w:t>
            </w:r>
            <w:r>
              <w:rPr>
                <w:rFonts w:hint="eastAsia" w:ascii="仿宋_GB2312" w:hAnsi="仿宋_GB2312" w:eastAsia="仿宋_GB2312" w:cs="仿宋_GB2312"/>
                <w:color w:val="auto"/>
                <w:kern w:val="0"/>
                <w:sz w:val="20"/>
                <w:szCs w:val="20"/>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第四条 困难残疾人生活补贴对象为户籍在广西壮族自治区的最低生活保障家庭中的残疾人。有条件的地方，可逐步将困难残疾人生活补贴对象扩大到低收入残疾人及其他困难残疾人。低收入残疾人及其他困难残疾人的认定标准，由当地人民政府参照相关规定结合实际情况制定。</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第五条 重度残疾人护理补贴对象为户籍在广西壮族自治区的残疾等级被评定为一级和二级，且需要长期照护的重度残疾人。长期照护是指因残疾产生的特殊护理消费品和照护服务支出持续</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.【规范性文件】《广西壮族自治区民政厅 广西壮族自治区残疾人联合会 广西壮族自治区财政厅关于提高全区残疾人两项补贴标准和扩大重度残疾人护理补贴对象范围的通知》（桂民发〔</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53</w:t>
            </w:r>
            <w:r>
              <w:rPr>
                <w:rFonts w:hint="eastAsia" w:ascii="仿宋_GB2312" w:hAnsi="仿宋_GB2312" w:eastAsia="仿宋_GB2312" w:cs="仿宋_GB2312"/>
                <w:color w:val="auto"/>
                <w:kern w:val="0"/>
                <w:sz w:val="20"/>
                <w:szCs w:val="20"/>
              </w:rPr>
              <w:t>号）“从</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日起，调整重度残疾人护理补贴对象范围。将全区持有第二代残疾人证或者第三代残疾人证的三级、四级精神障碍患者纳入补贴范围，补贴标准同一级、二级重度残疾人。”</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.审核责任：审核申请人是否符合获得补贴的资格，并发放残疾人补贴。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.监督管理责任：监督管理各地方的补贴发放情况。</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.评定责任：重度残疾人护理补贴对象为户籍在广西壮族自治区的残疾等级被评定为一级、二级且需要长期照护的重度残疾人及三级、四级精神残疾的残疾人。</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.给付责任：对符合条件的残疾人，地方各级人民政府根据情况给予相应补贴。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120</w:t>
            </w:r>
            <w:r>
              <w:rPr>
                <w:rFonts w:hint="eastAsia" w:ascii="仿宋_GB2312" w:hAnsi="仿宋_GB2312" w:eastAsia="仿宋_GB2312" w:cs="仿宋_GB2312"/>
                <w:color w:val="auto"/>
                <w:kern w:val="0"/>
                <w:sz w:val="20"/>
                <w:szCs w:val="20"/>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120</w:t>
            </w:r>
            <w:r>
              <w:rPr>
                <w:rFonts w:hint="eastAsia" w:ascii="仿宋_GB2312" w:hAnsi="仿宋_GB2312" w:eastAsia="仿宋_GB2312" w:cs="仿宋_GB2312"/>
                <w:color w:val="auto"/>
                <w:kern w:val="0"/>
                <w:sz w:val="20"/>
                <w:szCs w:val="20"/>
              </w:rPr>
              <w:t>号）第五条 重度残疾人护理补贴对象为户籍在广西壮族自治区的残疾等级被评定为一级和二级，且需要长期照护的重度残疾人。长期照护是指因残疾产生的特殊护理消费品和照护服务支出持续</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.【规范性文件】《广西壮族自治区民政厅 广西壮族自治区残疾人联合会 广西壮族自治区财政厅关于提高全区残疾人两项补贴标准和扩大重度残疾人护理补贴对象范围的通知》（桂民发〔</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53</w:t>
            </w:r>
            <w:r>
              <w:rPr>
                <w:rFonts w:hint="eastAsia" w:ascii="仿宋_GB2312" w:hAnsi="仿宋_GB2312" w:eastAsia="仿宋_GB2312" w:cs="仿宋_GB2312"/>
                <w:color w:val="auto"/>
                <w:kern w:val="0"/>
                <w:sz w:val="20"/>
                <w:szCs w:val="20"/>
              </w:rPr>
              <w:t>号），“从</w:t>
            </w:r>
            <w:r>
              <w:rPr>
                <w:rFonts w:hint="default" w:ascii="Times New Roman" w:hAnsi="Times New Roman" w:eastAsia="仿宋_GB2312" w:cs="Times New Roman"/>
                <w:color w:val="auto"/>
                <w:kern w:val="0"/>
                <w:sz w:val="20"/>
                <w:szCs w:val="20"/>
              </w:rPr>
              <w:t>2019</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日起，调整重度残疾人护理补贴对象范围。将全区持有第二代残疾人证或者第三代残疾人证的三级、四级精神障碍患者纳入补贴范围，补贴标准同一级、二级重度残疾人。”</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.侵害残疾人的合法权益的；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.未依法履行职责，对侵害残疾人权益的行为未及时制止或者未给予受害残疾人必要帮助的；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.其他违反法律法规规定的情形。</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《中华人民共和国残疾人保障法》</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残疾人组织对残疾人通过诉讼维护其合法权益需要帮助的，应当给予支持。</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残疾人组织对侵害特定残疾人群体利益的行为，有权要求有关部门依法查处。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第六十七条　违反本法规定，侵害残疾人的合法权益，其他法律、法规规定行政处罚的，从其规定；造成财产损失或者其他损害的，依法承担民事责任；构成犯罪的，依法追究刑事责任。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根据《广西壮族自治区民政厅 广西壮族自治区财政厅 广西壮族自治区残疾人联合会关于进一步加强和改进残疾人两项补贴发放工作的通知》（桂民规〔</w:t>
            </w:r>
            <w:r>
              <w:rPr>
                <w:rFonts w:hint="default" w:ascii="Times New Roman" w:hAnsi="Times New Roman" w:eastAsia="仿宋_GB2312" w:cs="Times New Roman"/>
                <w:color w:val="auto"/>
                <w:kern w:val="0"/>
                <w:sz w:val="20"/>
                <w:szCs w:val="20"/>
              </w:rPr>
              <w:t>2020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号）精神，乡镇人民政府、街道办事处负责残疾人两项补贴的认定工作，县级民政部门负责做好残疾人两项补贴资金的发放、使用管理，加强业务指导和日常工作监管。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2417"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16</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对草原保护、建设和利用情况的监督检查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【法律】《中华人民共和国草原法》第八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国务院草原行政主管部门主管全国草原监督管理工作。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.选案责任：根据随机抽查细则、举报或上级安排以及日常管理中发现的问题确定检查对象。一般需提前</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日通知被检查对象。</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.检查责任：（</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）检查应按有关程序进行，指定专人负责，及时组织调查取证，与当事人有直接利害关系的应当回避。（</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）检查人员不得少于两人，调查时应出示执法证件，允许当事人辩解陈述。（</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）填写《现场检查（勘察）笔录》，发现违法现象或行为进行现场取证并及时报告。</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.处理责任：核实检查报告及其他有关材料，对违法行为做出处理决定。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.【规范性文件】《国务院办公厅关于推广随机抽查规范事中事后监管的通知》（国办发〔</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58</w:t>
            </w:r>
            <w:r>
              <w:rPr>
                <w:rFonts w:hint="eastAsia" w:ascii="仿宋_GB2312" w:hAnsi="仿宋_GB2312" w:eastAsia="仿宋_GB2312" w:cs="仿宋_GB2312"/>
                <w:color w:val="auto"/>
                <w:kern w:val="0"/>
                <w:sz w:val="20"/>
                <w:szCs w:val="20"/>
              </w:rPr>
              <w:t>号）第二大点的“（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.【规范性文件】《国务院办公厅关于推广随机抽查规范事中事后监管的通知》（国办发〔</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58</w:t>
            </w:r>
            <w:r>
              <w:rPr>
                <w:rFonts w:hint="eastAsia" w:ascii="仿宋_GB2312" w:hAnsi="仿宋_GB2312" w:eastAsia="仿宋_GB2312" w:cs="仿宋_GB2312"/>
                <w:color w:val="auto"/>
                <w:kern w:val="0"/>
                <w:sz w:val="20"/>
                <w:szCs w:val="20"/>
              </w:rPr>
              <w:t>号）第二大点的“（四）加强抽查结果运用。对抽查发现的违法违规行为，要依法依规加大惩处力度，形成有效震慑，增强市场主体守法的自觉性。抽查情况及查处结果要及时向社会公布，接受社会监督。”</w:t>
            </w:r>
          </w:p>
        </w:tc>
        <w:tc>
          <w:tcPr>
            <w:tcW w:w="296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.不履行或不正确履行职责，对检查工作没有认真执行的）；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2</w:t>
            </w:r>
            <w:r>
              <w:rPr>
                <w:rFonts w:hint="eastAsia" w:ascii="仿宋_GB2312" w:hAnsi="仿宋_GB2312" w:eastAsia="仿宋_GB2312" w:cs="仿宋_GB2312"/>
                <w:color w:val="auto"/>
                <w:kern w:val="0"/>
                <w:sz w:val="20"/>
                <w:szCs w:val="20"/>
                <w:lang w:val="en-US" w:eastAsia="zh-CN" w:bidi="ar-SA"/>
              </w:rPr>
              <w:t>.在监督检查中玩忽职守、徇私舞弊的）；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3</w:t>
            </w:r>
            <w:r>
              <w:rPr>
                <w:rFonts w:hint="eastAsia" w:ascii="仿宋_GB2312" w:hAnsi="仿宋_GB2312" w:eastAsia="仿宋_GB2312" w:cs="仿宋_GB2312"/>
                <w:color w:val="auto"/>
                <w:kern w:val="0"/>
                <w:sz w:val="20"/>
                <w:szCs w:val="20"/>
                <w:lang w:val="en-US" w:eastAsia="zh-CN" w:bidi="ar-SA"/>
              </w:rPr>
              <w:t>.在监督检查中滥用职权，谋取不正当利益和发生腐败行为的）；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4</w:t>
            </w:r>
            <w:r>
              <w:rPr>
                <w:rFonts w:hint="eastAsia" w:ascii="仿宋_GB2312" w:hAnsi="仿宋_GB2312" w:eastAsia="仿宋_GB2312" w:cs="仿宋_GB2312"/>
                <w:color w:val="auto"/>
                <w:kern w:val="0"/>
                <w:sz w:val="20"/>
                <w:szCs w:val="20"/>
                <w:lang w:val="en-US" w:eastAsia="zh-CN" w:bidi="ar-SA"/>
              </w:rPr>
              <w:t>.其他违反法律法规规章文件规定的行为）。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.【行政法规】《行政机关公务员处分条例》（</w:t>
            </w:r>
            <w:r>
              <w:rPr>
                <w:rFonts w:hint="default" w:ascii="Times New Roman" w:hAnsi="Times New Roman" w:eastAsia="仿宋_GB2312" w:cs="Times New Roman"/>
                <w:color w:val="auto"/>
                <w:kern w:val="0"/>
                <w:sz w:val="20"/>
                <w:szCs w:val="20"/>
                <w:lang w:val="en-US" w:eastAsia="zh-CN" w:bidi="ar-SA"/>
              </w:rPr>
              <w:t>2007</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4</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22</w:t>
            </w:r>
            <w:r>
              <w:rPr>
                <w:rFonts w:hint="eastAsia" w:ascii="仿宋_GB2312" w:hAnsi="仿宋_GB2312" w:eastAsia="仿宋_GB2312" w:cs="仿宋_GB2312"/>
                <w:color w:val="auto"/>
                <w:kern w:val="0"/>
                <w:sz w:val="20"/>
                <w:szCs w:val="20"/>
                <w:lang w:val="en-US" w:eastAsia="zh-CN" w:bidi="ar-SA"/>
              </w:rPr>
              <w:t>日国务院令第</w:t>
            </w:r>
            <w:r>
              <w:rPr>
                <w:rFonts w:hint="default" w:ascii="Times New Roman" w:hAnsi="Times New Roman" w:eastAsia="仿宋_GB2312" w:cs="Times New Roman"/>
                <w:color w:val="auto"/>
                <w:kern w:val="0"/>
                <w:sz w:val="20"/>
                <w:szCs w:val="20"/>
                <w:lang w:val="en-US" w:eastAsia="zh-CN" w:bidi="ar-SA"/>
              </w:rPr>
              <w:t>495</w:t>
            </w:r>
            <w:r>
              <w:rPr>
                <w:rFonts w:hint="eastAsia" w:ascii="仿宋_GB2312" w:hAnsi="仿宋_GB2312" w:eastAsia="仿宋_GB2312" w:cs="仿宋_GB2312"/>
                <w:color w:val="auto"/>
                <w:kern w:val="0"/>
                <w:sz w:val="20"/>
                <w:szCs w:val="20"/>
                <w:lang w:val="en-US" w:eastAsia="zh-CN" w:bidi="ar-SA"/>
              </w:rPr>
              <w:t>号颁布，</w:t>
            </w:r>
            <w:r>
              <w:rPr>
                <w:rFonts w:hint="default" w:ascii="Times New Roman" w:hAnsi="Times New Roman" w:eastAsia="仿宋_GB2312" w:cs="Times New Roman"/>
                <w:color w:val="auto"/>
                <w:kern w:val="0"/>
                <w:sz w:val="20"/>
                <w:szCs w:val="20"/>
                <w:lang w:val="en-US" w:eastAsia="zh-CN" w:bidi="ar-SA"/>
              </w:rPr>
              <w:t>2007</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日起施行）第二十条 有下列行为之一的，给予记过、记大过处分；情节较重的，给予降级或者撤职处分；情节严重的，给予开除处分：（四）其他玩忽职守、贻误工作的行为。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2</w:t>
            </w:r>
            <w:r>
              <w:rPr>
                <w:rFonts w:hint="eastAsia" w:ascii="仿宋_GB2312" w:hAnsi="仿宋_GB2312" w:eastAsia="仿宋_GB2312" w:cs="仿宋_GB2312"/>
                <w:color w:val="auto"/>
                <w:kern w:val="0"/>
                <w:sz w:val="20"/>
                <w:szCs w:val="20"/>
                <w:lang w:val="en-US" w:eastAsia="zh-CN" w:bidi="ar-SA"/>
              </w:rPr>
              <w:t>.同</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3</w:t>
            </w:r>
            <w:r>
              <w:rPr>
                <w:rFonts w:hint="eastAsia" w:ascii="仿宋_GB2312" w:hAnsi="仿宋_GB2312" w:eastAsia="仿宋_GB2312" w:cs="仿宋_GB2312"/>
                <w:color w:val="auto"/>
                <w:kern w:val="0"/>
                <w:sz w:val="20"/>
                <w:szCs w:val="20"/>
                <w:lang w:val="en-US" w:eastAsia="zh-CN" w:bidi="ar-SA"/>
              </w:rPr>
              <w:t>.【行政法规】《行政机关公务员处分条例》（</w:t>
            </w:r>
            <w:r>
              <w:rPr>
                <w:rFonts w:hint="default" w:ascii="Times New Roman" w:hAnsi="Times New Roman" w:eastAsia="仿宋_GB2312" w:cs="Times New Roman"/>
                <w:color w:val="auto"/>
                <w:kern w:val="0"/>
                <w:sz w:val="20"/>
                <w:szCs w:val="20"/>
                <w:lang w:val="en-US" w:eastAsia="zh-CN" w:bidi="ar-SA"/>
              </w:rPr>
              <w:t>2007</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4</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22</w:t>
            </w:r>
            <w:r>
              <w:rPr>
                <w:rFonts w:hint="eastAsia" w:ascii="仿宋_GB2312" w:hAnsi="仿宋_GB2312" w:eastAsia="仿宋_GB2312" w:cs="仿宋_GB2312"/>
                <w:color w:val="auto"/>
                <w:kern w:val="0"/>
                <w:sz w:val="20"/>
                <w:szCs w:val="20"/>
                <w:lang w:val="en-US" w:eastAsia="zh-CN" w:bidi="ar-SA"/>
              </w:rPr>
              <w:t>日国务院令第</w:t>
            </w:r>
            <w:r>
              <w:rPr>
                <w:rFonts w:hint="default" w:ascii="Times New Roman" w:hAnsi="Times New Roman" w:eastAsia="仿宋_GB2312" w:cs="Times New Roman"/>
                <w:color w:val="auto"/>
                <w:kern w:val="0"/>
                <w:sz w:val="20"/>
                <w:szCs w:val="20"/>
                <w:lang w:val="en-US" w:eastAsia="zh-CN" w:bidi="ar-SA"/>
              </w:rPr>
              <w:t>495</w:t>
            </w:r>
            <w:r>
              <w:rPr>
                <w:rFonts w:hint="eastAsia" w:ascii="仿宋_GB2312" w:hAnsi="仿宋_GB2312" w:eastAsia="仿宋_GB2312" w:cs="仿宋_GB2312"/>
                <w:color w:val="auto"/>
                <w:kern w:val="0"/>
                <w:sz w:val="20"/>
                <w:szCs w:val="20"/>
                <w:lang w:val="en-US" w:eastAsia="zh-CN" w:bidi="ar-SA"/>
              </w:rPr>
              <w:t>号颁布，</w:t>
            </w:r>
            <w:r>
              <w:rPr>
                <w:rFonts w:hint="default" w:ascii="Times New Roman" w:hAnsi="Times New Roman" w:eastAsia="仿宋_GB2312" w:cs="Times New Roman"/>
                <w:color w:val="auto"/>
                <w:kern w:val="0"/>
                <w:sz w:val="20"/>
                <w:szCs w:val="20"/>
                <w:lang w:val="en-US" w:eastAsia="zh-CN" w:bidi="ar-SA"/>
              </w:rPr>
              <w:t>2007</w:t>
            </w:r>
            <w:r>
              <w:rPr>
                <w:rFonts w:hint="eastAsia" w:ascii="仿宋_GB2312" w:hAnsi="仿宋_GB2312" w:eastAsia="仿宋_GB2312" w:cs="仿宋_GB2312"/>
                <w:color w:val="auto"/>
                <w:kern w:val="0"/>
                <w:sz w:val="20"/>
                <w:szCs w:val="20"/>
                <w:lang w:val="en-US" w:eastAsia="zh-CN" w:bidi="ar-SA"/>
              </w:rPr>
              <w:t>年</w:t>
            </w: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月</w:t>
            </w:r>
            <w:r>
              <w:rPr>
                <w:rFonts w:hint="default" w:ascii="Times New Roman" w:hAnsi="Times New Roman" w:eastAsia="仿宋_GB2312" w:cs="Times New Roman"/>
                <w:color w:val="auto"/>
                <w:kern w:val="0"/>
                <w:sz w:val="20"/>
                <w:szCs w:val="20"/>
                <w:lang w:val="en-US" w:eastAsia="zh-CN" w:bidi="ar-SA"/>
              </w:rPr>
              <w:t>1</w:t>
            </w:r>
            <w:r>
              <w:rPr>
                <w:rFonts w:hint="eastAsia" w:ascii="仿宋_GB2312" w:hAnsi="仿宋_GB2312" w:eastAsia="仿宋_GB2312" w:cs="仿宋_GB2312"/>
                <w:color w:val="auto"/>
                <w:kern w:val="0"/>
                <w:sz w:val="20"/>
                <w:szCs w:val="20"/>
                <w:lang w:val="en-US" w:eastAsia="zh-CN" w:bidi="ar-SA"/>
              </w:rPr>
              <w:t xml:space="preserve">日起施行）第二十三条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color w:val="auto"/>
                <w:kern w:val="0"/>
                <w:sz w:val="20"/>
                <w:szCs w:val="20"/>
                <w:lang w:val="en-US" w:eastAsia="zh-CN" w:bidi="ar-SA"/>
              </w:rPr>
              <w:t>6</w:t>
            </w:r>
            <w:r>
              <w:rPr>
                <w:rFonts w:hint="eastAsia" w:ascii="仿宋_GB2312" w:hAnsi="仿宋_GB2312" w:eastAsia="仿宋_GB2312" w:cs="仿宋_GB2312"/>
                <w:color w:val="auto"/>
                <w:kern w:val="0"/>
                <w:sz w:val="20"/>
                <w:szCs w:val="20"/>
                <w:lang w:val="en-US" w:eastAsia="zh-CN" w:bidi="ar-SA"/>
              </w:rPr>
              <w:t>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17</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对生产经营单位提取、使用和管理安全费用情况的监督检查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ind w:firstLine="640" w:firstLineChars="200"/>
              <w:rPr>
                <w:rFonts w:hint="default" w:ascii="仿宋_GB2312" w:hAnsi="仿宋_GB2312" w:eastAsia="仿宋_GB2312" w:cs="仿宋_GB2312"/>
                <w:color w:val="auto"/>
                <w:kern w:val="0"/>
                <w:sz w:val="20"/>
                <w:szCs w:val="20"/>
                <w:lang w:val="en-US" w:eastAsia="zh-CN" w:bidi="ar-SA"/>
              </w:rPr>
            </w:pPr>
            <w:r>
              <w:rPr>
                <w:rFonts w:hint="default" w:ascii="仿宋_GB2312" w:hAnsi="新宋体" w:eastAsia="仿宋_GB2312"/>
                <w:color w:val="auto"/>
                <w:sz w:val="32"/>
                <w:szCs w:val="32"/>
                <w:lang w:val="en-US" w:eastAsia="zh-CN"/>
              </w:rPr>
              <w:t>社</w:t>
            </w: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二十三条：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.【规范性文件】《企业安全生产费用提取和使用管理办法》（财企〔</w:t>
            </w:r>
            <w:r>
              <w:rPr>
                <w:rFonts w:hint="default" w:ascii="Times New Roman" w:hAnsi="Times New Roman" w:eastAsia="仿宋_GB2312" w:cs="Times New Roman"/>
                <w:color w:val="auto"/>
                <w:kern w:val="0"/>
                <w:sz w:val="20"/>
                <w:szCs w:val="20"/>
                <w:lang w:val="en-US" w:eastAsia="zh-CN"/>
              </w:rPr>
              <w:t>2012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16</w:t>
            </w:r>
            <w:r>
              <w:rPr>
                <w:rFonts w:hint="eastAsia" w:ascii="仿宋_GB2312" w:hAnsi="仿宋_GB2312" w:eastAsia="仿宋_GB2312" w:cs="仿宋_GB2312"/>
                <w:color w:val="auto"/>
                <w:kern w:val="0"/>
                <w:sz w:val="20"/>
                <w:szCs w:val="20"/>
                <w:lang w:val="en-US" w:eastAsia="zh-CN"/>
              </w:rPr>
              <w:t>号）第三十五条：各级财政部门、安全生产监督管理部门、煤矿安全监察机构和有关行业主管部门依法对企业安全费用提取、使用和管理进行监督检查。</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default" w:ascii="Times New Roman" w:hAnsi="Times New Roman" w:eastAsia="仿宋_GB2312" w:cs="Times New Roman"/>
                <w:color w:val="auto"/>
                <w:kern w:val="0"/>
                <w:sz w:val="20"/>
                <w:szCs w:val="20"/>
                <w:lang w:eastAsia="zh-CN"/>
              </w:rPr>
              <w:t>2002</w:t>
            </w:r>
            <w:r>
              <w:rPr>
                <w:rFonts w:hint="eastAsia" w:ascii="仿宋_GB2312" w:hAnsi="仿宋_GB2312" w:eastAsia="仿宋_GB2312" w:cs="仿宋_GB2312"/>
                <w:color w:val="auto"/>
                <w:kern w:val="0"/>
                <w:sz w:val="20"/>
                <w:szCs w:val="20"/>
                <w:lang w:eastAsia="zh-CN"/>
              </w:rPr>
              <w:t>年</w:t>
            </w: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月</w:t>
            </w:r>
            <w:r>
              <w:rPr>
                <w:rFonts w:hint="default" w:ascii="Times New Roman" w:hAnsi="Times New Roman" w:eastAsia="仿宋_GB2312" w:cs="Times New Roman"/>
                <w:color w:val="auto"/>
                <w:kern w:val="0"/>
                <w:sz w:val="20"/>
                <w:szCs w:val="20"/>
                <w:lang w:eastAsia="zh-CN"/>
              </w:rPr>
              <w:t>29</w:t>
            </w:r>
            <w:r>
              <w:rPr>
                <w:rFonts w:hint="eastAsia" w:ascii="仿宋_GB2312" w:hAnsi="仿宋_GB2312" w:eastAsia="仿宋_GB2312" w:cs="仿宋_GB2312"/>
                <w:color w:val="auto"/>
                <w:kern w:val="0"/>
                <w:sz w:val="20"/>
                <w:szCs w:val="20"/>
                <w:lang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w:t>
            </w: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月</w:t>
            </w:r>
            <w:r>
              <w:rPr>
                <w:rFonts w:hint="default" w:ascii="Times New Roman" w:hAnsi="Times New Roman" w:eastAsia="仿宋_GB2312" w:cs="Times New Roman"/>
                <w:color w:val="auto"/>
                <w:kern w:val="0"/>
                <w:sz w:val="20"/>
                <w:szCs w:val="20"/>
                <w:lang w:eastAsia="zh-CN"/>
              </w:rPr>
              <w:t>10</w:t>
            </w:r>
            <w:r>
              <w:rPr>
                <w:rFonts w:hint="eastAsia" w:ascii="仿宋_GB2312" w:hAnsi="仿宋_GB2312" w:eastAsia="仿宋_GB2312" w:cs="仿宋_GB2312"/>
                <w:color w:val="auto"/>
                <w:kern w:val="0"/>
                <w:sz w:val="20"/>
                <w:szCs w:val="20"/>
                <w:lang w:eastAsia="zh-CN"/>
              </w:rPr>
              <w:t>日第十三届全国人民代表大会常务委员会第二十九次会议《关于修改&lt;中华人民共和国安全生产法&gt;的决定》第三次修订）</w:t>
            </w:r>
            <w:r>
              <w:rPr>
                <w:rFonts w:hint="eastAsia" w:ascii="仿宋_GB2312" w:hAnsi="仿宋_GB2312" w:eastAsia="仿宋_GB2312" w:cs="仿宋_GB2312"/>
                <w:color w:val="auto"/>
                <w:kern w:val="0"/>
                <w:sz w:val="20"/>
                <w:szCs w:val="20"/>
              </w:rPr>
              <w:t>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18</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对生产经营单位消除重大事故隐患的监督检查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ind w:firstLine="640" w:firstLineChars="200"/>
              <w:rPr>
                <w:rFonts w:hint="default" w:ascii="仿宋_GB2312" w:hAnsi="仿宋_GB2312" w:eastAsia="仿宋_GB2312" w:cs="仿宋_GB2312"/>
                <w:color w:val="auto"/>
                <w:kern w:val="0"/>
                <w:sz w:val="20"/>
                <w:szCs w:val="20"/>
                <w:lang w:val="en-US" w:eastAsia="zh-CN" w:bidi="ar-SA"/>
              </w:rPr>
            </w:pPr>
            <w:r>
              <w:rPr>
                <w:rFonts w:hint="default" w:ascii="仿宋_GB2312" w:hAnsi="新宋体" w:eastAsia="仿宋_GB2312"/>
                <w:color w:val="auto"/>
                <w:sz w:val="32"/>
                <w:szCs w:val="32"/>
                <w:lang w:val="en-US" w:eastAsia="zh-CN"/>
              </w:rPr>
              <w:t>社</w:t>
            </w: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第四十一条：生产经营单位应当建立安全风险分级管控制度，按照安全风险分级采取相应的管控措施。</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.【法律】《中华人民共和国安全生产法》（</w:t>
            </w:r>
            <w:r>
              <w:rPr>
                <w:rFonts w:hint="default" w:ascii="Times New Roman" w:hAnsi="Times New Roman" w:eastAsia="仿宋_GB2312" w:cs="Times New Roman"/>
                <w:color w:val="auto"/>
                <w:kern w:val="0"/>
                <w:sz w:val="20"/>
                <w:szCs w:val="20"/>
              </w:rPr>
              <w:t>2002</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29</w:t>
            </w:r>
            <w:r>
              <w:rPr>
                <w:rFonts w:hint="eastAsia" w:ascii="仿宋_GB2312" w:hAnsi="仿宋_GB2312" w:eastAsia="仿宋_GB2312" w:cs="仿宋_GB2312"/>
                <w:color w:val="auto"/>
                <w:kern w:val="0"/>
                <w:sz w:val="20"/>
                <w:szCs w:val="20"/>
              </w:rPr>
              <w:t>日第九届全国人民代表大会常务委员会第二十八次会议通过，根据</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 xml:space="preserve">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19</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对安全生产评价、检验、检测机构的监督检查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w:t>
            </w:r>
            <w:r>
              <w:rPr>
                <w:rFonts w:hint="eastAsia" w:ascii="仿宋_GB2312" w:hAnsi="新宋体" w:eastAsia="仿宋_GB2312"/>
                <w:color w:val="auto"/>
                <w:sz w:val="20"/>
                <w:szCs w:val="20"/>
                <w:lang w:val="en-US" w:eastAsia="zh-CN"/>
              </w:rPr>
              <w:t>公</w:t>
            </w:r>
            <w:r>
              <w:rPr>
                <w:rFonts w:hint="default" w:ascii="仿宋_GB2312" w:hAnsi="新宋体" w:eastAsia="仿宋_GB2312"/>
                <w:color w:val="auto"/>
                <w:sz w:val="20"/>
                <w:szCs w:val="20"/>
                <w:lang w:val="en-US" w:eastAsia="zh-CN"/>
              </w:rPr>
              <w:t>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.【部门规章】《安全评价检测检验机构管理办法》（</w:t>
            </w:r>
            <w:r>
              <w:rPr>
                <w:rFonts w:hint="default" w:ascii="Times New Roman" w:hAnsi="Times New Roman" w:eastAsia="仿宋_GB2312" w:cs="Times New Roman"/>
                <w:color w:val="auto"/>
                <w:kern w:val="0"/>
                <w:sz w:val="20"/>
                <w:szCs w:val="20"/>
                <w:lang w:val="en-US" w:eastAsia="zh-CN"/>
              </w:rPr>
              <w:t>2019</w:t>
            </w:r>
            <w:r>
              <w:rPr>
                <w:rFonts w:hint="eastAsia" w:ascii="仿宋_GB2312" w:hAnsi="仿宋_GB2312" w:eastAsia="仿宋_GB2312" w:cs="仿宋_GB2312"/>
                <w:color w:val="auto"/>
                <w:kern w:val="0"/>
                <w:sz w:val="20"/>
                <w:szCs w:val="20"/>
                <w:lang w:val="en-US" w:eastAsia="zh-CN"/>
              </w:rPr>
              <w:t>年应急管理部令第</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号）第三条第三款：设区的市级人民政府、县级人民政府应急管理部门、煤矿安全生产监督管理部门按照各自的职责，对安全评价检测检验机构执业行为实施监督检查，并对发现的违法行为依法实施行政处罚。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20</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对非煤矿山企业劳动条件、安全状况、作业场所、生产设备、职工安全教育和培训工作等情况的监督检查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.【法律】《中华人民共和国矿山安全法》第三十三条：县级以上各级人民政府劳动行政主管部门对矿山安全工作行使下列监督职责：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（一）检查矿山企业和管理矿山企业的主管部门贯彻执行矿山安全法律、法规的情况；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（二）参加矿山建设工程安全设施的设计审查和竣工验收；</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（三）检查矿山劳动条件和安全状况；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（四）检查矿山企业职工安全教育、培训工作；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（五）监督矿山企业提取和使用安全技术措施专项费用的情况；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（六）参加并监督矿山事故的调查和处理；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（七）法律、行政法规规定的其他监督职责。</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21</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对危险化学品生产、储存、使用、经营、运输企业安全生产情况的监督检查和隐患排查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.【部门规章】《危险化学品安全管理条例》（</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344</w:t>
            </w:r>
            <w:r>
              <w:rPr>
                <w:rFonts w:hint="eastAsia" w:ascii="仿宋_GB2312" w:hAnsi="仿宋_GB2312" w:eastAsia="仿宋_GB2312" w:cs="仿宋_GB2312"/>
                <w:color w:val="auto"/>
                <w:kern w:val="0"/>
                <w:sz w:val="20"/>
                <w:szCs w:val="20"/>
                <w:lang w:val="en-US" w:eastAsia="zh-CN"/>
              </w:rPr>
              <w:t>号公布，</w:t>
            </w:r>
            <w:r>
              <w:rPr>
                <w:rFonts w:hint="default" w:ascii="Times New Roman" w:hAnsi="Times New Roman" w:eastAsia="仿宋_GB2312" w:cs="Times New Roman"/>
                <w:color w:val="auto"/>
                <w:kern w:val="0"/>
                <w:sz w:val="20"/>
                <w:szCs w:val="20"/>
                <w:lang w:val="en-US" w:eastAsia="zh-CN"/>
              </w:rPr>
              <w:t>2013</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645</w:t>
            </w:r>
            <w:r>
              <w:rPr>
                <w:rFonts w:hint="eastAsia" w:ascii="仿宋_GB2312" w:hAnsi="仿宋_GB2312" w:eastAsia="仿宋_GB2312" w:cs="仿宋_GB2312"/>
                <w:color w:val="auto"/>
                <w:kern w:val="0"/>
                <w:sz w:val="20"/>
                <w:szCs w:val="20"/>
                <w:lang w:val="en-US" w:eastAsia="zh-CN"/>
              </w:rPr>
              <w:t>号修订）第七十六条：未经安全条件审查，新建、改建、扩建生产、储存危险化学品的建设项目的，由安全生产监督管理部门责令停止建设，限期改正；逾期不改正的，处</w:t>
            </w:r>
            <w:r>
              <w:rPr>
                <w:rFonts w:hint="default" w:ascii="Times New Roman" w:hAnsi="Times New Roman" w:eastAsia="仿宋_GB2312" w:cs="Times New Roman"/>
                <w:color w:val="auto"/>
                <w:kern w:val="0"/>
                <w:sz w:val="20"/>
                <w:szCs w:val="20"/>
                <w:lang w:val="en-US" w:eastAsia="zh-CN"/>
              </w:rPr>
              <w:t>50</w:t>
            </w:r>
            <w:r>
              <w:rPr>
                <w:rFonts w:hint="eastAsia" w:ascii="仿宋_GB2312" w:hAnsi="仿宋_GB2312" w:eastAsia="仿宋_GB2312" w:cs="仿宋_GB2312"/>
                <w:color w:val="auto"/>
                <w:kern w:val="0"/>
                <w:sz w:val="20"/>
                <w:szCs w:val="20"/>
                <w:lang w:val="en-US" w:eastAsia="zh-CN"/>
              </w:rPr>
              <w:t>万元以上</w:t>
            </w:r>
            <w:r>
              <w:rPr>
                <w:rFonts w:hint="default" w:ascii="Times New Roman" w:hAnsi="Times New Roman" w:eastAsia="仿宋_GB2312" w:cs="Times New Roman"/>
                <w:color w:val="auto"/>
                <w:kern w:val="0"/>
                <w:sz w:val="20"/>
                <w:szCs w:val="20"/>
                <w:lang w:val="en-US" w:eastAsia="zh-CN"/>
              </w:rPr>
              <w:t>100</w:t>
            </w:r>
            <w:r>
              <w:rPr>
                <w:rFonts w:hint="eastAsia" w:ascii="仿宋_GB2312" w:hAnsi="仿宋_GB2312" w:eastAsia="仿宋_GB2312" w:cs="仿宋_GB2312"/>
                <w:color w:val="auto"/>
                <w:kern w:val="0"/>
                <w:sz w:val="20"/>
                <w:szCs w:val="20"/>
                <w:lang w:val="en-US" w:eastAsia="zh-CN"/>
              </w:rPr>
              <w:t>万元以下的罚款；构成犯罪的，依法追究刑事责任。</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未经安全条件审查，新建、改建、扩建储存、装卸危险化学品的港口建设项目的，由港口行政管理部门依照前款规定予以处罚。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第七条：负有危险化学品安全监督管理职责的部门依法进行监督检查，可以采取下列措施：</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（一）进入危险化学品作业场所实施现场检查，向有关单位和人员了解情况，查阅、复制有关文件、资料；</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（二）发现危险化学品事故隐患，责令立即消除或者限期消除；</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（三）对不符合法律、行政法规、规章规定或者国家标准、行业标准要求的设施、设备、装置、器材、运输工具，责令立即停止使用；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经本部门主要负责人批准，查封违法生产、储存、使用、经营危险化学品的场所，扣押违法生产、储存、使用、经营、运输的危险化学品以及用于违法生产、使用、运输危险化学品的原材料、设备、运输工具；</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（五）发现影响危险化学品安全的违法行为，当场予以纠正或者责令限期改正。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负有危险化学品安全监督管理职责的部门依法进行监督检查，监督检查人员不得少于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人，并应当出示执法证件；有关单位和个人对依法进行的监督检查应当予以配合，不得拒绝、阻碍。</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.【法律】《中华人民共和国安全生产法》（</w:t>
            </w:r>
            <w:r>
              <w:rPr>
                <w:rFonts w:hint="default" w:ascii="Times New Roman" w:hAnsi="Times New Roman" w:eastAsia="仿宋_GB2312" w:cs="Times New Roman"/>
                <w:color w:val="auto"/>
                <w:kern w:val="0"/>
                <w:sz w:val="20"/>
                <w:szCs w:val="20"/>
              </w:rPr>
              <w:t>2002</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29</w:t>
            </w:r>
            <w:r>
              <w:rPr>
                <w:rFonts w:hint="eastAsia" w:ascii="仿宋_GB2312" w:hAnsi="仿宋_GB2312" w:eastAsia="仿宋_GB2312" w:cs="仿宋_GB2312"/>
                <w:color w:val="auto"/>
                <w:kern w:val="0"/>
                <w:sz w:val="20"/>
                <w:szCs w:val="20"/>
              </w:rPr>
              <w:t>日第九届全国人民代表大会常务委员会第二十八次会议通过，根据</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22</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对烟花爆竹生产企业的监督检查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【部门规章】《烟花爆竹生产企业安全生产许可证实施办法》（</w:t>
            </w:r>
            <w:r>
              <w:rPr>
                <w:rFonts w:hint="default" w:ascii="Times New Roman" w:hAnsi="Times New Roman" w:eastAsia="仿宋_GB2312" w:cs="Times New Roman"/>
                <w:color w:val="auto"/>
                <w:kern w:val="0"/>
                <w:sz w:val="20"/>
                <w:szCs w:val="20"/>
                <w:lang w:val="en-US" w:eastAsia="zh-CN"/>
              </w:rPr>
              <w:t>2012</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54</w:t>
            </w:r>
            <w:r>
              <w:rPr>
                <w:rFonts w:hint="eastAsia" w:ascii="仿宋_GB2312" w:hAnsi="仿宋_GB2312" w:eastAsia="仿宋_GB2312" w:cs="仿宋_GB2312"/>
                <w:color w:val="auto"/>
                <w:kern w:val="0"/>
                <w:sz w:val="20"/>
                <w:szCs w:val="20"/>
                <w:lang w:val="en-US" w:eastAsia="zh-CN"/>
              </w:rPr>
              <w:t>号）第三十五条：发证机关及所在地人民政府安全生产监督管理部门应当加强对烟花爆竹生产企业的监督检查，督促其依照法律、法规、规章和国家标准、行业标准的规定进行生产。</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.【法律】《中华人民共和国安全生产法》（</w:t>
            </w:r>
            <w:r>
              <w:rPr>
                <w:rFonts w:hint="default" w:ascii="Times New Roman" w:hAnsi="Times New Roman" w:eastAsia="仿宋_GB2312" w:cs="Times New Roman"/>
                <w:color w:val="auto"/>
                <w:kern w:val="0"/>
                <w:sz w:val="20"/>
                <w:szCs w:val="20"/>
              </w:rPr>
              <w:t>2002</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29</w:t>
            </w:r>
            <w:r>
              <w:rPr>
                <w:rFonts w:hint="eastAsia" w:ascii="仿宋_GB2312" w:hAnsi="仿宋_GB2312" w:eastAsia="仿宋_GB2312" w:cs="仿宋_GB2312"/>
                <w:color w:val="auto"/>
                <w:kern w:val="0"/>
                <w:sz w:val="20"/>
                <w:szCs w:val="20"/>
              </w:rPr>
              <w:t>日第九届全国人民代表大会常务委员会第二十八次会议通过，根据</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 xml:space="preserve">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23</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对非药品类易制毒化学品生产、经营的监督检查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.【行政法规】《易制毒化学品管理条例》（</w:t>
            </w:r>
            <w:r>
              <w:rPr>
                <w:rFonts w:hint="default" w:ascii="Times New Roman" w:hAnsi="Times New Roman" w:eastAsia="仿宋_GB2312" w:cs="Times New Roman"/>
                <w:color w:val="auto"/>
                <w:kern w:val="0"/>
                <w:sz w:val="20"/>
                <w:szCs w:val="20"/>
                <w:lang w:val="en-US" w:eastAsia="zh-CN"/>
              </w:rPr>
              <w:t>2005</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445</w:t>
            </w:r>
            <w:r>
              <w:rPr>
                <w:rFonts w:hint="eastAsia" w:ascii="仿宋_GB2312" w:hAnsi="仿宋_GB2312" w:eastAsia="仿宋_GB2312" w:cs="仿宋_GB2312"/>
                <w:color w:val="auto"/>
                <w:kern w:val="0"/>
                <w:sz w:val="20"/>
                <w:szCs w:val="20"/>
                <w:lang w:val="en-US" w:eastAsia="zh-CN"/>
              </w:rPr>
              <w:t>号公布，</w:t>
            </w:r>
            <w:r>
              <w:rPr>
                <w:rFonts w:hint="default" w:ascii="Times New Roman" w:hAnsi="Times New Roman" w:eastAsia="仿宋_GB2312" w:cs="Times New Roman"/>
                <w:color w:val="auto"/>
                <w:kern w:val="0"/>
                <w:sz w:val="20"/>
                <w:szCs w:val="20"/>
                <w:lang w:val="en-US" w:eastAsia="zh-CN"/>
              </w:rPr>
              <w:t>2018</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703</w:t>
            </w:r>
            <w:r>
              <w:rPr>
                <w:rFonts w:hint="eastAsia" w:ascii="仿宋_GB2312" w:hAnsi="仿宋_GB2312" w:eastAsia="仿宋_GB2312" w:cs="仿宋_GB2312"/>
                <w:color w:val="auto"/>
                <w:kern w:val="0"/>
                <w:sz w:val="20"/>
                <w:szCs w:val="20"/>
                <w:lang w:val="en-US" w:eastAsia="zh-CN"/>
              </w:rPr>
              <w:t>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.【部门规章】《非药品类易制毒化学品生产、经营许可实施办法》（</w:t>
            </w:r>
            <w:r>
              <w:rPr>
                <w:rFonts w:hint="default" w:ascii="Times New Roman" w:hAnsi="Times New Roman" w:eastAsia="仿宋_GB2312" w:cs="Times New Roman"/>
                <w:color w:val="auto"/>
                <w:kern w:val="0"/>
                <w:sz w:val="20"/>
                <w:szCs w:val="20"/>
                <w:lang w:val="en-US" w:eastAsia="zh-CN"/>
              </w:rPr>
              <w:t>2006</w:t>
            </w:r>
            <w:r>
              <w:rPr>
                <w:rFonts w:hint="eastAsia" w:ascii="仿宋_GB2312" w:hAnsi="仿宋_GB2312" w:eastAsia="仿宋_GB2312" w:cs="仿宋_GB2312"/>
                <w:color w:val="auto"/>
                <w:kern w:val="0"/>
                <w:sz w:val="20"/>
                <w:szCs w:val="20"/>
                <w:lang w:val="en-US" w:eastAsia="zh-CN"/>
              </w:rPr>
              <w:t>年国家安全生产监督管理总局令第</w:t>
            </w:r>
            <w:r>
              <w:rPr>
                <w:rFonts w:hint="default" w:ascii="Times New Roman" w:hAnsi="Times New Roman" w:eastAsia="仿宋_GB2312" w:cs="Times New Roman"/>
                <w:color w:val="auto"/>
                <w:kern w:val="0"/>
                <w:sz w:val="20"/>
                <w:szCs w:val="20"/>
                <w:lang w:val="en-US" w:eastAsia="zh-CN"/>
              </w:rPr>
              <w:t>60</w:t>
            </w:r>
            <w:r>
              <w:rPr>
                <w:rFonts w:hint="eastAsia" w:ascii="仿宋_GB2312" w:hAnsi="仿宋_GB2312" w:eastAsia="仿宋_GB2312" w:cs="仿宋_GB2312"/>
                <w:color w:val="auto"/>
                <w:kern w:val="0"/>
                <w:sz w:val="20"/>
                <w:szCs w:val="20"/>
                <w:lang w:val="en-US" w:eastAsia="zh-CN"/>
              </w:rPr>
              <w:t>号）第二十五条：县级以上人民政府安全生产监督管理部门应当加强非药品类易制毒化学品生产、经营的监督检查工作。</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24</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对存在重大危险源的危险化学品单位的监督检查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.【部门规章】《危险化学品重大危险源监督管理暂行规定》（</w:t>
            </w:r>
            <w:r>
              <w:rPr>
                <w:rFonts w:hint="default" w:ascii="Times New Roman" w:hAnsi="Times New Roman" w:eastAsia="仿宋_GB2312" w:cs="Times New Roman"/>
                <w:color w:val="auto"/>
                <w:kern w:val="0"/>
                <w:sz w:val="20"/>
                <w:szCs w:val="20"/>
                <w:lang w:val="en-US" w:eastAsia="zh-CN"/>
              </w:rPr>
              <w:t>2011</w:t>
            </w:r>
            <w:r>
              <w:rPr>
                <w:rFonts w:hint="eastAsia" w:ascii="仿宋_GB2312" w:hAnsi="仿宋_GB2312" w:eastAsia="仿宋_GB2312" w:cs="仿宋_GB2312"/>
                <w:color w:val="auto"/>
                <w:kern w:val="0"/>
                <w:sz w:val="20"/>
                <w:szCs w:val="20"/>
                <w:lang w:val="en-US" w:eastAsia="zh-CN"/>
              </w:rPr>
              <w:t>年国家安全生产监督管理总局令第</w:t>
            </w:r>
            <w:r>
              <w:rPr>
                <w:rFonts w:hint="default" w:ascii="Times New Roman" w:hAnsi="Times New Roman" w:eastAsia="仿宋_GB2312" w:cs="Times New Roman"/>
                <w:color w:val="auto"/>
                <w:kern w:val="0"/>
                <w:sz w:val="20"/>
                <w:szCs w:val="20"/>
                <w:lang w:val="en-US" w:eastAsia="zh-CN"/>
              </w:rPr>
              <w:t>40</w:t>
            </w:r>
            <w:r>
              <w:rPr>
                <w:rFonts w:hint="eastAsia" w:ascii="仿宋_GB2312" w:hAnsi="仿宋_GB2312" w:eastAsia="仿宋_GB2312" w:cs="仿宋_GB2312"/>
                <w:color w:val="auto"/>
                <w:kern w:val="0"/>
                <w:sz w:val="20"/>
                <w:szCs w:val="20"/>
                <w:lang w:val="en-US" w:eastAsia="zh-CN"/>
              </w:rPr>
              <w:t>号公布，</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79</w:t>
            </w:r>
            <w:r>
              <w:rPr>
                <w:rFonts w:hint="eastAsia" w:ascii="仿宋_GB2312" w:hAnsi="仿宋_GB2312" w:eastAsia="仿宋_GB2312" w:cs="仿宋_GB2312"/>
                <w:color w:val="auto"/>
                <w:kern w:val="0"/>
                <w:sz w:val="20"/>
                <w:szCs w:val="20"/>
                <w:lang w:val="en-US" w:eastAsia="zh-CN"/>
              </w:rPr>
              <w:t>号修正）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首次对重大危险源的监督检查应当包括下列主要内容：</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（一）重大危险源的运行情况、安全管理规章制度及安全操作规程制定和落实情况；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（二）重大危险源的辨识、分级、安全评估、登记建档、备案情况；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（三）重大危险源的监测监控情况；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（四）重大危险源安全设施和安全监测监控系统的检测、检验以及维护保养情况；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（五）重大危险源事故应急预案的编制、评审、备案、修订和演练情况；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（六）有关从业人员的安全培训教育情况；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（七）安全标志设置情况；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（八）应急救援器材、设备、物资配备情况；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（九）预防和控制事故措施的落实情况。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25</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对小型露天采石场安全生产情况情况的监督检查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.【部门规章】《小型露天采石场安全管理与监督检查规定》（</w:t>
            </w:r>
            <w:r>
              <w:rPr>
                <w:rFonts w:hint="default" w:ascii="Times New Roman" w:hAnsi="Times New Roman" w:eastAsia="仿宋_GB2312" w:cs="Times New Roman"/>
                <w:color w:val="auto"/>
                <w:kern w:val="0"/>
                <w:sz w:val="20"/>
                <w:szCs w:val="20"/>
                <w:lang w:val="en-US" w:eastAsia="zh-CN"/>
              </w:rPr>
              <w:t>2011</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39</w:t>
            </w:r>
            <w:r>
              <w:rPr>
                <w:rFonts w:hint="eastAsia" w:ascii="仿宋_GB2312" w:hAnsi="仿宋_GB2312" w:eastAsia="仿宋_GB2312" w:cs="仿宋_GB2312"/>
                <w:color w:val="auto"/>
                <w:kern w:val="0"/>
                <w:sz w:val="20"/>
                <w:szCs w:val="20"/>
                <w:lang w:val="en-US" w:eastAsia="zh-CN"/>
              </w:rPr>
              <w:t>号公布，</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78</w:t>
            </w:r>
            <w:r>
              <w:rPr>
                <w:rFonts w:hint="eastAsia" w:ascii="仿宋_GB2312" w:hAnsi="仿宋_GB2312" w:eastAsia="仿宋_GB2312" w:cs="仿宋_GB2312"/>
                <w:color w:val="auto"/>
                <w:kern w:val="0"/>
                <w:sz w:val="20"/>
                <w:szCs w:val="20"/>
                <w:lang w:val="en-US" w:eastAsia="zh-CN"/>
              </w:rPr>
              <w:t>号修正）第二十九条：安全生产监督管理部门应当加强对小型露天采石场的监督检查，对检查中发现的事故隐患和安全生产违法违规行为，依法作出现场处理或者实施行政处罚。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26</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对地质勘探单位安全生产情况的监督检查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.【部门规章】《金属与非金属矿产资源地质勘探安全生产监督管理暂行规定》（</w:t>
            </w:r>
            <w:r>
              <w:rPr>
                <w:rFonts w:hint="default" w:ascii="Times New Roman" w:hAnsi="Times New Roman" w:eastAsia="仿宋_GB2312" w:cs="Times New Roman"/>
                <w:color w:val="auto"/>
                <w:kern w:val="0"/>
                <w:sz w:val="20"/>
                <w:szCs w:val="20"/>
                <w:lang w:val="en-US" w:eastAsia="zh-CN"/>
              </w:rPr>
              <w:t>2010</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35</w:t>
            </w:r>
            <w:r>
              <w:rPr>
                <w:rFonts w:hint="eastAsia" w:ascii="仿宋_GB2312" w:hAnsi="仿宋_GB2312" w:eastAsia="仿宋_GB2312" w:cs="仿宋_GB2312"/>
                <w:color w:val="auto"/>
                <w:kern w:val="0"/>
                <w:sz w:val="20"/>
                <w:szCs w:val="20"/>
                <w:lang w:val="en-US" w:eastAsia="zh-CN"/>
              </w:rPr>
              <w:t>号公布，</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78</w:t>
            </w:r>
            <w:r>
              <w:rPr>
                <w:rFonts w:hint="eastAsia" w:ascii="仿宋_GB2312" w:hAnsi="仿宋_GB2312" w:eastAsia="仿宋_GB2312" w:cs="仿宋_GB2312"/>
                <w:color w:val="auto"/>
                <w:kern w:val="0"/>
                <w:sz w:val="20"/>
                <w:szCs w:val="20"/>
                <w:lang w:val="en-US" w:eastAsia="zh-CN"/>
              </w:rPr>
              <w:t>号修正）第二十二条：安全生产监督管理部门应当加强对地质勘探单位安全生产的监督检查，对检查中发现的事故隐患和安全生产违法违规行为，依法作出现场处理或者实施行政处罚。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27</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对生产经营单位应急预案的编制、定期演练和备案等事项的监督检查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.【行政法规】《生产安全事故应急条例》（</w:t>
            </w:r>
            <w:r>
              <w:rPr>
                <w:rFonts w:hint="default" w:ascii="Times New Roman" w:hAnsi="Times New Roman" w:eastAsia="仿宋_GB2312" w:cs="Times New Roman"/>
                <w:color w:val="auto"/>
                <w:kern w:val="0"/>
                <w:sz w:val="20"/>
                <w:szCs w:val="20"/>
                <w:lang w:val="en-US" w:eastAsia="zh-CN"/>
              </w:rPr>
              <w:t>2019</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708</w:t>
            </w:r>
            <w:r>
              <w:rPr>
                <w:rFonts w:hint="eastAsia" w:ascii="仿宋_GB2312" w:hAnsi="仿宋_GB2312" w:eastAsia="仿宋_GB2312" w:cs="仿宋_GB2312"/>
                <w:color w:val="auto"/>
                <w:kern w:val="0"/>
                <w:sz w:val="20"/>
                <w:szCs w:val="20"/>
                <w:lang w:val="en-US" w:eastAsia="zh-CN"/>
              </w:rPr>
              <w:t>号）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县级以上人民政府应急管理部门指导、协调本级人民政府其他负有安全生产监督管理职责的部门和下级人民政府的生产安全事故应急工作。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乡、镇人民政府以及街道办事处等地方人民政府派出机关应当协助上级人民政府有关部门依法履行生产安全事故应急工作职责。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.【部门规章】《生产安全事故应急预案管理办法》（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年国家安全生产监督管理总局令第</w:t>
            </w:r>
            <w:r>
              <w:rPr>
                <w:rFonts w:hint="default" w:ascii="Times New Roman" w:hAnsi="Times New Roman" w:eastAsia="仿宋_GB2312" w:cs="Times New Roman"/>
                <w:color w:val="auto"/>
                <w:kern w:val="0"/>
                <w:sz w:val="20"/>
                <w:szCs w:val="20"/>
                <w:lang w:val="en-US" w:eastAsia="zh-CN"/>
              </w:rPr>
              <w:t>88</w:t>
            </w:r>
            <w:r>
              <w:rPr>
                <w:rFonts w:hint="eastAsia" w:ascii="仿宋_GB2312" w:hAnsi="仿宋_GB2312" w:eastAsia="仿宋_GB2312" w:cs="仿宋_GB2312"/>
                <w:color w:val="auto"/>
                <w:kern w:val="0"/>
                <w:sz w:val="20"/>
                <w:szCs w:val="20"/>
                <w:lang w:val="en-US" w:eastAsia="zh-CN"/>
              </w:rPr>
              <w:t>号公布，</w:t>
            </w:r>
            <w:r>
              <w:rPr>
                <w:rFonts w:hint="default" w:ascii="Times New Roman" w:hAnsi="Times New Roman" w:eastAsia="仿宋_GB2312" w:cs="Times New Roman"/>
                <w:color w:val="auto"/>
                <w:kern w:val="0"/>
                <w:sz w:val="20"/>
                <w:szCs w:val="20"/>
                <w:lang w:val="en-US" w:eastAsia="zh-CN"/>
              </w:rPr>
              <w:t>2019</w:t>
            </w:r>
            <w:r>
              <w:rPr>
                <w:rFonts w:hint="eastAsia" w:ascii="仿宋_GB2312" w:hAnsi="仿宋_GB2312" w:eastAsia="仿宋_GB2312" w:cs="仿宋_GB2312"/>
                <w:color w:val="auto"/>
                <w:kern w:val="0"/>
                <w:sz w:val="20"/>
                <w:szCs w:val="20"/>
                <w:lang w:val="en-US" w:eastAsia="zh-CN"/>
              </w:rPr>
              <w:t>年应急管理部令第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6127"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28</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对非煤矿山外包工程安全生产的监督检查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.【部门规章】《非煤矿山外包工程安全管理暂行办法》（</w:t>
            </w:r>
            <w:r>
              <w:rPr>
                <w:rFonts w:hint="default" w:ascii="Times New Roman" w:hAnsi="Times New Roman" w:eastAsia="仿宋_GB2312" w:cs="Times New Roman"/>
                <w:color w:val="auto"/>
                <w:kern w:val="0"/>
                <w:sz w:val="20"/>
                <w:szCs w:val="20"/>
                <w:lang w:val="en-US" w:eastAsia="zh-CN"/>
              </w:rPr>
              <w:t>2013</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62</w:t>
            </w:r>
            <w:r>
              <w:rPr>
                <w:rFonts w:hint="eastAsia" w:ascii="仿宋_GB2312" w:hAnsi="仿宋_GB2312" w:eastAsia="仿宋_GB2312" w:cs="仿宋_GB2312"/>
                <w:color w:val="auto"/>
                <w:kern w:val="0"/>
                <w:sz w:val="20"/>
                <w:szCs w:val="20"/>
                <w:lang w:val="en-US" w:eastAsia="zh-CN"/>
              </w:rPr>
              <w:t>号公布，</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年国家安全监管总局令第</w:t>
            </w:r>
            <w:r>
              <w:rPr>
                <w:rFonts w:hint="default" w:ascii="Times New Roman" w:hAnsi="Times New Roman" w:eastAsia="仿宋_GB2312" w:cs="Times New Roman"/>
                <w:color w:val="auto"/>
                <w:kern w:val="0"/>
                <w:sz w:val="20"/>
                <w:szCs w:val="20"/>
                <w:lang w:val="en-US" w:eastAsia="zh-CN"/>
              </w:rPr>
              <w:t>78</w:t>
            </w:r>
            <w:r>
              <w:rPr>
                <w:rFonts w:hint="eastAsia" w:ascii="仿宋_GB2312" w:hAnsi="仿宋_GB2312" w:eastAsia="仿宋_GB2312" w:cs="仿宋_GB2312"/>
                <w:color w:val="auto"/>
                <w:kern w:val="0"/>
                <w:sz w:val="20"/>
                <w:szCs w:val="20"/>
                <w:lang w:val="en-US" w:eastAsia="zh-CN"/>
              </w:rPr>
              <w:t>号修正）第二十九条：安全生产监督管理部门应当加强对外包工程的安全生产监督检查，重点检查下列事项：</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（一）发包单位非煤矿山安全生产许可证、安全生产管理协议、安全投入等情况；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（二）承包单位的施工资质、应当依法取得的非煤矿山安全生产许可证、安全投入落实、承包单位及其项目部的安全生产管理机构、技术力量配备、相关人员的安全资格和持证等情况；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（三）违法发包、转包、分项发包等行为。</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.检查责任：检查时，执法人员不得少于</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.【法律】《中华人民共和国安全生产法》（</w:t>
            </w:r>
            <w:r>
              <w:rPr>
                <w:rFonts w:hint="default" w:ascii="Times New Roman" w:hAnsi="Times New Roman" w:eastAsia="仿宋_GB2312" w:cs="Times New Roman"/>
                <w:color w:val="auto"/>
                <w:kern w:val="0"/>
                <w:sz w:val="20"/>
                <w:szCs w:val="20"/>
                <w:lang w:val="en-US" w:eastAsia="zh-CN"/>
              </w:rPr>
              <w:t>2002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.【行政法规】《行政机关公务员处分条例》（</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号公布,自</w:t>
            </w:r>
            <w:r>
              <w:rPr>
                <w:rFonts w:hint="default" w:ascii="Times New Roman" w:hAnsi="Times New Roman" w:eastAsia="仿宋_GB2312" w:cs="Times New Roman"/>
                <w:color w:val="auto"/>
                <w:kern w:val="0"/>
                <w:sz w:val="20"/>
                <w:szCs w:val="20"/>
              </w:rPr>
              <w:t>2007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6127" w:hRule="atLeast"/>
        </w:trPr>
        <w:tc>
          <w:tcPr>
            <w:tcW w:w="5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29</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Times New Roman" w:hAnsi="Times New Roman" w:eastAsia="仿宋_GB2312" w:cs="宋体"/>
                <w:color w:val="auto"/>
                <w:kern w:val="0"/>
                <w:sz w:val="20"/>
                <w:szCs w:val="20"/>
                <w:lang w:val="en-US" w:eastAsia="zh-CN" w:bidi="ar-SA"/>
              </w:rPr>
            </w:pPr>
            <w:r>
              <w:rPr>
                <w:rFonts w:hint="eastAsia" w:eastAsia="仿宋_GB2312" w:cs="宋体"/>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eastAsia="仿宋_GB2312"/>
                <w:color w:val="auto"/>
                <w:kern w:val="0"/>
                <w:sz w:val="20"/>
                <w:szCs w:val="20"/>
              </w:rPr>
            </w:pPr>
            <w:r>
              <w:rPr>
                <w:rFonts w:hint="eastAsia" w:eastAsia="仿宋_GB2312" w:cs="宋体"/>
                <w:color w:val="auto"/>
                <w:kern w:val="0"/>
                <w:sz w:val="20"/>
                <w:szCs w:val="20"/>
              </w:rPr>
              <w:t>消防安全</w:t>
            </w:r>
          </w:p>
          <w:p>
            <w:pPr>
              <w:adjustRightInd w:val="0"/>
              <w:snapToGrid w:val="0"/>
              <w:spacing w:line="300" w:lineRule="exact"/>
              <w:rPr>
                <w:rFonts w:hint="eastAsia" w:ascii="Times New Roman" w:hAnsi="Times New Roman" w:eastAsia="仿宋_GB2312" w:cs="宋体"/>
                <w:color w:val="auto"/>
                <w:kern w:val="0"/>
                <w:sz w:val="20"/>
                <w:szCs w:val="20"/>
                <w:lang w:val="en-US" w:eastAsia="zh-CN" w:bidi="ar-SA"/>
              </w:rPr>
            </w:pPr>
            <w:r>
              <w:rPr>
                <w:rFonts w:hint="eastAsia" w:eastAsia="仿宋_GB2312" w:cs="宋体"/>
                <w:color w:val="auto"/>
                <w:kern w:val="0"/>
                <w:sz w:val="20"/>
                <w:szCs w:val="20"/>
              </w:rPr>
              <w:t>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法律】《中华人民共和国消防法》第三十一条：在农业收获季节、森林和草原防火期间、重大节假日期间以及火灾多发季节，地方各级人民政府应当组织开展有针对性的消防宣传教育，采取防火措施，进行消防安全检查。</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年广西壮族自治区第十一届人民代表大会常务委员会第三十次会议通过）第九条：乡镇人民政府、城市街道办事处履行下列消防职责：（三）组织消防安全检查，督促整改、消除火灾隐患。</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eastAsia" w:eastAsia="仿宋_GB2312" w:cs="宋体"/>
                <w:color w:val="auto"/>
                <w:kern w:val="0"/>
                <w:sz w:val="20"/>
                <w:szCs w:val="20"/>
              </w:rPr>
              <w:t>第四十七条：各级人民政府应当加强对本地履行消防安全职责的情况进行监督检查。在组织安全生产和社会管理综合治理检查或者考核时，应当检查考核消防安全工作，并听取公安机关消防机构的意见。在火灾多发季节、重大节日、重大活动前或者期间，应当组织消防安全检查，对重大消防问题或者火灾隐患实行专项督办。</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lang w:val="en-US" w:eastAsia="zh-CN"/>
              </w:rPr>
              <w:t>3</w:t>
            </w:r>
            <w:r>
              <w:rPr>
                <w:rFonts w:hint="eastAsia" w:eastAsia="仿宋_GB2312" w:cs="宋体"/>
                <w:color w:val="auto"/>
                <w:kern w:val="0"/>
                <w:sz w:val="20"/>
                <w:szCs w:val="20"/>
              </w:rPr>
              <w:t>.【规范性文件】《消防安全责任制实施办法》（国办发〔</w:t>
            </w:r>
            <w:r>
              <w:rPr>
                <w:rFonts w:hint="default" w:ascii="Times New Roman" w:hAnsi="Times New Roman" w:eastAsia="仿宋_GB2312" w:cs="Times New Roman"/>
                <w:color w:val="auto"/>
                <w:kern w:val="0"/>
                <w:sz w:val="20"/>
                <w:szCs w:val="20"/>
              </w:rPr>
              <w:t>2017</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87</w:t>
            </w:r>
            <w:r>
              <w:rPr>
                <w:rFonts w:hint="eastAsia" w:eastAsia="仿宋_GB2312" w:cs="宋体"/>
                <w:color w:val="auto"/>
                <w:kern w:val="0"/>
                <w:sz w:val="20"/>
                <w:szCs w:val="20"/>
              </w:rPr>
              <w:t>号）第九条：乡镇人民政府消防工作职责：（六）部署消防安全整治，组织开展消防安全检查，督促整改火灾隐患。</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eastAsia" w:eastAsia="仿宋_GB2312" w:cs="宋体"/>
                <w:color w:val="auto"/>
                <w:kern w:val="0"/>
                <w:sz w:val="20"/>
                <w:szCs w:val="20"/>
              </w:rPr>
              <w:t>街道办事处应当履行前款第（一）、（四）、（五）、（六）、（七）项职责，并保障消防工作经费。</w:t>
            </w:r>
          </w:p>
          <w:p>
            <w:pPr>
              <w:wordWrap/>
              <w:adjustRightInd w:val="0"/>
              <w:snapToGrid w:val="0"/>
              <w:spacing w:before="0" w:after="0" w:line="300" w:lineRule="exact"/>
              <w:ind w:left="0" w:leftChars="0" w:right="0" w:firstLine="400" w:firstLineChars="200"/>
              <w:textAlignment w:val="auto"/>
              <w:outlineLvl w:val="9"/>
              <w:rPr>
                <w:rFonts w:hint="eastAsia" w:ascii="Times New Roman" w:hAnsi="Times New Roman" w:eastAsia="仿宋_GB2312" w:cs="宋体"/>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4</w:t>
            </w:r>
            <w:r>
              <w:rPr>
                <w:rFonts w:hint="eastAsia" w:eastAsia="仿宋_GB2312" w:cs="宋体"/>
                <w:color w:val="auto"/>
                <w:kern w:val="0"/>
                <w:sz w:val="20"/>
                <w:szCs w:val="20"/>
              </w:rPr>
              <w:t>.【规范性文件】《广西壮族自治区消防安全责任制实施细则》（桂政办发〔</w:t>
            </w:r>
            <w:r>
              <w:rPr>
                <w:rFonts w:hint="default" w:ascii="Times New Roman" w:hAnsi="Times New Roman" w:eastAsia="仿宋_GB2312" w:cs="Times New Roman"/>
                <w:color w:val="auto"/>
                <w:kern w:val="0"/>
                <w:sz w:val="20"/>
                <w:szCs w:val="20"/>
              </w:rPr>
              <w:t>2019</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57</w:t>
            </w:r>
            <w:r>
              <w:rPr>
                <w:rFonts w:hint="eastAsia" w:eastAsia="仿宋_GB2312" w:cs="宋体"/>
                <w:color w:val="auto"/>
                <w:kern w:val="0"/>
                <w:sz w:val="20"/>
                <w:szCs w:val="20"/>
              </w:rPr>
              <w:t>号）第五条：乡镇人民政府（街道办事处）履行下列职责：每季度组织相关部门开展针对性的消防安全检查，火灾多发季节、重大节假日期间、农业收获季节和民俗活动期间，加强防火检查频次。</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.告知责任：确定检查目标、对象、内容，公告或通知被检查单位（暗访不通知）。</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.检查责任：按照上级要求和相关标准，对单位开展消防安全检查；属于监督执法检查时，执法人员不得少于</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人，并按照有关规定进行。</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.处理责任：制作检查记录，对检查发现的问题提出整改和处理意见，并督促整改消防安全违法行为和火灾隐患，对重大消防问题或者火灾隐患实行专项督办。</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4</w:t>
            </w:r>
            <w:r>
              <w:rPr>
                <w:rFonts w:hint="eastAsia" w:eastAsia="仿宋_GB2312" w:cs="宋体"/>
                <w:color w:val="auto"/>
                <w:kern w:val="0"/>
                <w:sz w:val="20"/>
                <w:szCs w:val="20"/>
              </w:rPr>
              <w:t>.监管责任：部署消防安全整治，组织开展消防安全检查，督促整改火灾隐患，开展有针对性的消防宣传教育，对社会单位履行消防安全主体责任进行监督检查，将消防安全工作纳入安全生产和社会管理综合治理考核；对本级人民政府有关部门履行消防安全职责的情况进行监督检查。</w:t>
            </w:r>
          </w:p>
          <w:p>
            <w:pPr>
              <w:wordWrap/>
              <w:adjustRightInd w:val="0"/>
              <w:snapToGrid w:val="0"/>
              <w:spacing w:before="0" w:after="0" w:line="300" w:lineRule="exact"/>
              <w:ind w:left="0" w:leftChars="0" w:right="0" w:firstLine="400" w:firstLineChars="200"/>
              <w:textAlignment w:val="auto"/>
              <w:outlineLvl w:val="9"/>
              <w:rPr>
                <w:rFonts w:hint="eastAsia" w:ascii="Times New Roman" w:hAnsi="Times New Roman" w:eastAsia="仿宋_GB2312" w:cs="宋体"/>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eastAsia="仿宋_GB2312" w:cs="宋体"/>
                <w:color w:val="auto"/>
                <w:kern w:val="0"/>
                <w:sz w:val="20"/>
                <w:szCs w:val="20"/>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.【地方政府规章】《广西壮族自治区行政执法程序规定》（</w:t>
            </w:r>
            <w:r>
              <w:rPr>
                <w:rFonts w:hint="default" w:ascii="Times New Roman" w:hAnsi="Times New Roman" w:eastAsia="仿宋_GB2312" w:cs="Times New Roman"/>
                <w:color w:val="auto"/>
                <w:kern w:val="0"/>
                <w:sz w:val="20"/>
                <w:szCs w:val="20"/>
              </w:rPr>
              <w:t>1997</w:t>
            </w:r>
            <w:r>
              <w:rPr>
                <w:rFonts w:hint="eastAsia" w:eastAsia="仿宋_GB2312" w:cs="宋体"/>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13</w:t>
            </w:r>
            <w:r>
              <w:rPr>
                <w:rFonts w:hint="eastAsia" w:eastAsia="仿宋_GB2312" w:cs="宋体"/>
                <w:color w:val="auto"/>
                <w:kern w:val="0"/>
                <w:sz w:val="20"/>
                <w:szCs w:val="20"/>
              </w:rPr>
              <w:t>号）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年广西壮族自治区第十一届人民代表大会常务委员会第三十次会议通过）第九条：乡镇人民政府、城市街道办事处履行下列消防职责：（三）组织消防安全检查，督促整改、消除火灾隐患。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年广西壮族自治区第十一届人民代表大会常务委员会第三十次会议通过）第九条：乡镇人民政府、城市街道办事处履行下列消防职责：（三）组织消防安全检查，督促整改、消除火灾隐患。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四十七条：各级人民政府应当加强对本地履行消防安全职责的情况进行监督检查。在组织安全生产和社会管理综合治理检查或者考核时，应当检查考核消防安全工作，并听取公安机关消防机构的意见。在火灾多发季节、重大节日、重大活动前或者期间，应当组织消防安全检查，对重大消防问题或者火灾隐患实行专项督办。</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.【规范性文件】《消防安全责任制实施办法》（国办发〔</w:t>
            </w:r>
            <w:r>
              <w:rPr>
                <w:rFonts w:hint="default" w:ascii="Times New Roman" w:hAnsi="Times New Roman" w:eastAsia="仿宋_GB2312" w:cs="Times New Roman"/>
                <w:color w:val="auto"/>
                <w:kern w:val="0"/>
                <w:sz w:val="20"/>
                <w:szCs w:val="20"/>
              </w:rPr>
              <w:t>2017</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87</w:t>
            </w:r>
            <w:r>
              <w:rPr>
                <w:rFonts w:hint="eastAsia" w:eastAsia="仿宋_GB2312" w:cs="宋体"/>
                <w:color w:val="auto"/>
                <w:kern w:val="0"/>
                <w:sz w:val="20"/>
                <w:szCs w:val="20"/>
              </w:rPr>
              <w:t>号）第九</w:t>
            </w:r>
            <w:r>
              <w:rPr>
                <w:rFonts w:hint="eastAsia" w:eastAsia="仿宋_GB2312" w:cs="宋体"/>
                <w:color w:val="auto"/>
                <w:kern w:val="0"/>
                <w:sz w:val="20"/>
                <w:szCs w:val="20"/>
                <w:lang w:eastAsia="zh-CN"/>
              </w:rPr>
              <w:t>条：</w:t>
            </w:r>
            <w:r>
              <w:rPr>
                <w:rFonts w:hint="eastAsia" w:eastAsia="仿宋_GB2312" w:cs="宋体"/>
                <w:color w:val="auto"/>
                <w:kern w:val="0"/>
                <w:sz w:val="20"/>
                <w:szCs w:val="20"/>
              </w:rPr>
              <w:t>乡镇人民政府工作职责：（六）部署消防安全整治，组织开展消防安全检查，督促整改火灾隐患。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4</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法律】《中华人民共和国消防法》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ascii="Times New Roman" w:hAnsi="Times New Roman" w:eastAsia="仿宋_GB2312" w:cs="宋体"/>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.【规范性文件】《消防安全责任制实施办法》（国办发〔</w:t>
            </w:r>
            <w:r>
              <w:rPr>
                <w:rFonts w:hint="default" w:ascii="Times New Roman" w:hAnsi="Times New Roman" w:eastAsia="仿宋_GB2312" w:cs="Times New Roman"/>
                <w:color w:val="auto"/>
                <w:kern w:val="0"/>
                <w:sz w:val="20"/>
                <w:szCs w:val="20"/>
              </w:rPr>
              <w:t>2017</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87</w:t>
            </w:r>
            <w:r>
              <w:rPr>
                <w:rFonts w:hint="eastAsia" w:eastAsia="仿宋_GB2312" w:cs="宋体"/>
                <w:color w:val="auto"/>
                <w:kern w:val="0"/>
                <w:sz w:val="20"/>
                <w:szCs w:val="20"/>
              </w:rPr>
              <w:t>号）第九</w:t>
            </w:r>
            <w:r>
              <w:rPr>
                <w:rFonts w:hint="eastAsia" w:eastAsia="仿宋_GB2312" w:cs="宋体"/>
                <w:color w:val="auto"/>
                <w:kern w:val="0"/>
                <w:sz w:val="20"/>
                <w:szCs w:val="20"/>
                <w:lang w:eastAsia="zh-CN"/>
              </w:rPr>
              <w:t>条：</w:t>
            </w:r>
            <w:r>
              <w:rPr>
                <w:rFonts w:hint="eastAsia" w:eastAsia="仿宋_GB2312" w:cs="宋体"/>
                <w:color w:val="auto"/>
                <w:kern w:val="0"/>
                <w:sz w:val="20"/>
                <w:szCs w:val="20"/>
              </w:rPr>
              <w:t>乡镇人民政府工作职责：（六）部署消防安全整治，组织开展消防安全检查，督促整改火灾隐患。</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eastAsia" w:ascii="仿宋_GB2312" w:hAnsi="仿宋_GB2312" w:eastAsia="仿宋_GB2312" w:cs="仿宋_GB2312"/>
                <w:i w:val="0"/>
                <w:iCs w:val="0"/>
                <w:color w:val="auto"/>
                <w:kern w:val="0"/>
                <w:sz w:val="20"/>
                <w:szCs w:val="20"/>
                <w:u w:val="none"/>
                <w:lang w:val="en-US" w:eastAsia="zh-CN"/>
              </w:rPr>
              <w:t>因不履行或不正确履行职责，有下列情形之一的，应承担相应的责任：</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.在监督检查中发现重大事故隐患，不依法及时处理的；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.在监督检查中滥用职权、玩忽职守、徇私舞弊行为的；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.利用职务上的便利，索取或者收受他人财物、以权谋私的；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.违反规定程序实施监督检查的；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.【法律】《中华人民共和国安全生产法》第八十七条  负有安全生产监督管理职责的部门的工作人员，有下列行为之一的，给予降级或者撤职的处分；构成犯罪的，依照刑法有关规定追究刑事责任：（一）对不符合法定安全生产条  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  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.【行政法规】《行政机关公务员处分条例》（</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年国务院令第</w:t>
            </w:r>
            <w:r>
              <w:rPr>
                <w:rFonts w:hint="default" w:ascii="Times New Roman" w:hAnsi="Times New Roman" w:eastAsia="仿宋_GB2312" w:cs="Times New Roman"/>
                <w:i w:val="0"/>
                <w:iCs w:val="0"/>
                <w:color w:val="auto"/>
                <w:kern w:val="0"/>
                <w:sz w:val="20"/>
                <w:szCs w:val="20"/>
                <w:u w:val="none"/>
                <w:lang w:val="en-US" w:eastAsia="zh-CN"/>
              </w:rPr>
              <w:t>495</w:t>
            </w:r>
            <w:r>
              <w:rPr>
                <w:rFonts w:hint="eastAsia" w:ascii="仿宋_GB2312" w:hAnsi="仿宋_GB2312" w:eastAsia="仿宋_GB2312" w:cs="仿宋_GB2312"/>
                <w:i w:val="0"/>
                <w:iCs w:val="0"/>
                <w:color w:val="auto"/>
                <w:kern w:val="0"/>
                <w:sz w:val="20"/>
                <w:szCs w:val="20"/>
                <w:u w:val="none"/>
                <w:lang w:val="en-US" w:eastAsia="zh-CN"/>
              </w:rPr>
              <w:t>号公布，自</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月</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.【地方政府规章】《广西壮族自治区行政过错责任追究办法》（</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年广西壮族自治区人民政府令第</w:t>
            </w:r>
            <w:r>
              <w:rPr>
                <w:rFonts w:hint="default" w:ascii="Times New Roman" w:hAnsi="Times New Roman" w:eastAsia="仿宋_GB2312" w:cs="Times New Roman"/>
                <w:i w:val="0"/>
                <w:iCs w:val="0"/>
                <w:color w:val="auto"/>
                <w:kern w:val="0"/>
                <w:sz w:val="20"/>
                <w:szCs w:val="20"/>
                <w:u w:val="none"/>
                <w:lang w:val="en-US" w:eastAsia="zh-CN"/>
              </w:rPr>
              <w:t>24</w:t>
            </w:r>
            <w:r>
              <w:rPr>
                <w:rFonts w:hint="eastAsia" w:ascii="仿宋_GB2312" w:hAnsi="仿宋_GB2312" w:eastAsia="仿宋_GB2312" w:cs="仿宋_GB2312"/>
                <w:i w:val="0"/>
                <w:iCs w:val="0"/>
                <w:color w:val="auto"/>
                <w:kern w:val="0"/>
                <w:sz w:val="20"/>
                <w:szCs w:val="20"/>
                <w:u w:val="none"/>
                <w:lang w:val="en-US" w:eastAsia="zh-CN"/>
              </w:rPr>
              <w:t>号公布,自</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月</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日起施行）第八条　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i w:val="0"/>
                <w:iCs w:val="0"/>
                <w:caps w:val="0"/>
                <w:color w:val="auto"/>
                <w:spacing w:val="0"/>
                <w:kern w:val="2"/>
                <w:sz w:val="20"/>
                <w:szCs w:val="20"/>
                <w:highlight w:val="none"/>
                <w:shd w:val="clear" w:color="0A0000" w:fill="FFFFFF"/>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w:t>
            </w:r>
            <w:r>
              <w:rPr>
                <w:rFonts w:hint="eastAsia" w:ascii="仿宋_GB2312" w:hAnsi="仿宋_GB2312" w:eastAsia="仿宋_GB2312" w:cs="仿宋_GB2312"/>
                <w:color w:val="auto"/>
                <w:kern w:val="0"/>
                <w:sz w:val="20"/>
                <w:szCs w:val="20"/>
                <w:highlight w:val="none"/>
                <w:lang w:val="en-US" w:eastAsia="zh-CN"/>
              </w:rPr>
              <w:t>县</w:t>
            </w:r>
            <w:r>
              <w:rPr>
                <w:rFonts w:hint="eastAsia" w:ascii="仿宋_GB2312" w:hAnsi="仿宋_GB2312" w:eastAsia="仿宋_GB2312" w:cs="仿宋_GB2312"/>
                <w:color w:val="auto"/>
                <w:kern w:val="0"/>
                <w:sz w:val="20"/>
                <w:szCs w:val="20"/>
                <w:highlight w:val="none"/>
                <w:lang w:eastAsia="zh-CN"/>
              </w:rPr>
              <w:t>委、</w:t>
            </w:r>
            <w:r>
              <w:rPr>
                <w:rFonts w:hint="eastAsia" w:ascii="仿宋_GB2312" w:hAnsi="仿宋_GB2312" w:eastAsia="仿宋_GB2312" w:cs="仿宋_GB2312"/>
                <w:color w:val="auto"/>
                <w:kern w:val="0"/>
                <w:sz w:val="20"/>
                <w:szCs w:val="20"/>
                <w:highlight w:val="none"/>
                <w:lang w:val="en-US" w:eastAsia="zh-CN"/>
              </w:rPr>
              <w:t>县</w:t>
            </w:r>
            <w:r>
              <w:rPr>
                <w:rFonts w:hint="eastAsia" w:ascii="仿宋_GB2312" w:hAnsi="仿宋_GB2312" w:eastAsia="仿宋_GB2312" w:cs="仿宋_GB2312"/>
                <w:color w:val="auto"/>
                <w:kern w:val="0"/>
                <w:sz w:val="20"/>
                <w:szCs w:val="20"/>
                <w:highlight w:val="none"/>
                <w:lang w:eastAsia="zh-CN"/>
              </w:rPr>
              <w:t>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6120" w:hRule="atLeast"/>
        </w:trPr>
        <w:tc>
          <w:tcPr>
            <w:tcW w:w="520" w:type="dxa"/>
            <w:tcMar>
              <w:top w:w="28" w:type="dxa"/>
              <w:left w:w="28" w:type="dxa"/>
              <w:bottom w:w="28" w:type="dxa"/>
              <w:right w:w="28" w:type="dxa"/>
            </w:tcMar>
            <w:vAlign w:val="center"/>
          </w:tcPr>
          <w:p>
            <w:pPr>
              <w:widowControl/>
              <w:wordWrap/>
              <w:adjustRightInd w:val="0"/>
              <w:snapToGrid w:val="0"/>
              <w:spacing w:line="226" w:lineRule="exact"/>
              <w:jc w:val="center"/>
              <w:textAlignment w:val="auto"/>
              <w:rPr>
                <w:rFonts w:hint="default"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30</w:t>
            </w:r>
          </w:p>
        </w:tc>
        <w:tc>
          <w:tcPr>
            <w:tcW w:w="457" w:type="dxa"/>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行政确认</w:t>
            </w: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《独生子女父母光荣证》核发</w:t>
            </w:r>
          </w:p>
        </w:tc>
        <w:tc>
          <w:tcPr>
            <w:tcW w:w="60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Mar>
              <w:top w:w="28" w:type="dxa"/>
              <w:left w:w="28" w:type="dxa"/>
              <w:bottom w:w="28" w:type="dxa"/>
              <w:right w:w="28" w:type="dxa"/>
            </w:tcMar>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fldChar w:fldCharType="begin"/>
            </w:r>
            <w:r>
              <w:rPr>
                <w:rFonts w:hint="eastAsia" w:ascii="仿宋_GB2312" w:hAnsi="仿宋_GB2312" w:eastAsia="仿宋_GB2312" w:cs="仿宋_GB2312"/>
                <w:color w:val="auto"/>
                <w:kern w:val="0"/>
                <w:sz w:val="20"/>
                <w:szCs w:val="20"/>
              </w:rPr>
              <w:instrText xml:space="preserve"> HYPERLINK "javascript:SLC(18415926)" \o "" </w:instrText>
            </w:r>
            <w:r>
              <w:rPr>
                <w:rFonts w:hint="eastAsia" w:ascii="仿宋_GB2312" w:hAnsi="仿宋_GB2312" w:eastAsia="仿宋_GB2312" w:cs="仿宋_GB2312"/>
                <w:color w:val="auto"/>
                <w:kern w:val="0"/>
                <w:sz w:val="20"/>
                <w:szCs w:val="20"/>
              </w:rPr>
              <w:fldChar w:fldCharType="separate"/>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.【法律】《中华人民共和国人口与计划生育法》第二十七条第一款</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在国家提倡一对夫妻生育一个子女期间，自愿终身只生育一个子女的夫妻，国家发给《独生子女父母光荣证》。</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.【地方性法规】《广西壮族自治区人口和计划生育条例》（</w:t>
            </w:r>
            <w:r>
              <w:rPr>
                <w:rFonts w:hint="default" w:ascii="Times New Roman" w:hAnsi="Times New Roman" w:eastAsia="仿宋_GB2312" w:cs="Times New Roman"/>
                <w:color w:val="auto"/>
                <w:kern w:val="0"/>
                <w:sz w:val="20"/>
                <w:szCs w:val="20"/>
              </w:rPr>
              <w:t>2012</w:t>
            </w:r>
            <w:r>
              <w:rPr>
                <w:rFonts w:hint="eastAsia" w:ascii="仿宋_GB2312" w:hAnsi="仿宋_GB2312" w:eastAsia="仿宋_GB2312" w:cs="仿宋_GB2312"/>
                <w:color w:val="auto"/>
                <w:kern w:val="0"/>
                <w:sz w:val="20"/>
                <w:szCs w:val="20"/>
              </w:rPr>
              <w:t>年广西壮族自治区第十一届人民代表大会常务委员会第二十七次会议通过，</w:t>
            </w:r>
            <w:r>
              <w:rPr>
                <w:rFonts w:hint="default" w:ascii="Times New Roman" w:hAnsi="Times New Roman" w:eastAsia="仿宋_GB2312" w:cs="Times New Roman"/>
                <w:color w:val="auto"/>
                <w:kern w:val="0"/>
                <w:sz w:val="20"/>
                <w:szCs w:val="20"/>
              </w:rPr>
              <w:t>2020</w:t>
            </w:r>
            <w:r>
              <w:rPr>
                <w:rFonts w:hint="eastAsia" w:ascii="仿宋_GB2312" w:hAnsi="仿宋_GB2312" w:eastAsia="仿宋_GB2312" w:cs="仿宋_GB2312"/>
                <w:color w:val="auto"/>
                <w:kern w:val="0"/>
                <w:sz w:val="20"/>
                <w:szCs w:val="20"/>
              </w:rPr>
              <w:t>年广西壮族自治区第十三届人民代表大会常务委员会第十八次会议第四次修正）第二十八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在国家提倡一对夫妻生育一个子女期间，自愿终身只生育一个子女的，经本人申请，由乡镇人民政府、街道办事处批准后，发给《独生子女父母光荣证》，并按有关规定发给独生子女保健费至子女年满十八周岁。</w:t>
            </w:r>
            <w:r>
              <w:rPr>
                <w:rFonts w:hint="eastAsia" w:ascii="仿宋_GB2312" w:hAnsi="仿宋_GB2312" w:eastAsia="仿宋_GB2312" w:cs="仿宋_GB2312"/>
                <w:color w:val="auto"/>
                <w:kern w:val="0"/>
                <w:sz w:val="20"/>
                <w:szCs w:val="20"/>
              </w:rPr>
              <w:fldChar w:fldCharType="end"/>
            </w:r>
          </w:p>
        </w:tc>
        <w:tc>
          <w:tcPr>
            <w:tcW w:w="2730"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.受理责任：负责对鉴定对象进行病史及必要的社会调查，收集整理有关重要资料。（不予受理应当告知理由）。</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.审查责任：负责对要求鉴定的对象进行检查与诊断。</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.决定责任：作出行政确认或者不予行政确认决定，法定告知（不予确认的应当书面告知理由）。</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.告知环节责任：负责开具鉴定结论，并由县级卫生计生行政部门领回交给申请人。</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.事后监管环节责任：建立健全监督制度，分管领导对审批后的相关事宜实施监督管理。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.其他法律法规规章文件规定应履行的责任。</w:t>
            </w:r>
          </w:p>
        </w:tc>
        <w:tc>
          <w:tcPr>
            <w:tcW w:w="3811"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.【地方政府规章】</w:t>
            </w:r>
            <w:r>
              <w:rPr>
                <w:rFonts w:hint="eastAsia" w:ascii="仿宋_GB2312" w:hAnsi="仿宋_GB2312" w:eastAsia="仿宋_GB2312" w:cs="仿宋_GB2312"/>
                <w:color w:val="auto"/>
                <w:kern w:val="0"/>
                <w:sz w:val="20"/>
                <w:szCs w:val="20"/>
                <w:lang w:eastAsia="zh-CN"/>
              </w:rPr>
              <w:t>《广西壮族自治区行政执法程序规定》（</w:t>
            </w:r>
            <w:r>
              <w:rPr>
                <w:rFonts w:hint="default" w:ascii="Times New Roman" w:hAnsi="Times New Roman" w:eastAsia="仿宋_GB2312" w:cs="Times New Roman"/>
                <w:color w:val="auto"/>
                <w:kern w:val="0"/>
                <w:sz w:val="20"/>
                <w:szCs w:val="20"/>
                <w:lang w:eastAsia="zh-CN"/>
              </w:rPr>
              <w:t>1997</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eastAsia="zh-CN"/>
              </w:rPr>
              <w:t>13</w:t>
            </w:r>
            <w:r>
              <w:rPr>
                <w:rFonts w:hint="eastAsia" w:ascii="仿宋_GB2312" w:hAnsi="仿宋_GB2312" w:eastAsia="仿宋_GB2312" w:cs="仿宋_GB2312"/>
                <w:color w:val="auto"/>
                <w:kern w:val="0"/>
                <w:sz w:val="20"/>
                <w:szCs w:val="20"/>
                <w:lang w:eastAsia="zh-CN"/>
              </w:rPr>
              <w:t>号）</w:t>
            </w:r>
            <w:r>
              <w:rPr>
                <w:rFonts w:hint="eastAsia" w:ascii="仿宋_GB2312" w:hAnsi="仿宋_GB2312" w:eastAsia="仿宋_GB2312" w:cs="仿宋_GB2312"/>
                <w:color w:val="auto"/>
                <w:kern w:val="0"/>
                <w:sz w:val="20"/>
                <w:szCs w:val="20"/>
              </w:rPr>
              <w:t>第二十二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行政执法机关应将办理各种申请的条件、程序、期限和范围及其他相关情况向社会公开，并应建立受理申请登记制度。</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.【地方政府规章】</w:t>
            </w:r>
            <w:r>
              <w:rPr>
                <w:rFonts w:hint="eastAsia" w:ascii="仿宋_GB2312" w:hAnsi="仿宋_GB2312" w:eastAsia="仿宋_GB2312" w:cs="仿宋_GB2312"/>
                <w:color w:val="auto"/>
                <w:kern w:val="0"/>
                <w:sz w:val="20"/>
                <w:szCs w:val="20"/>
                <w:lang w:eastAsia="zh-CN"/>
              </w:rPr>
              <w:t>《广西壮族自治区行政执法程序规定》（</w:t>
            </w:r>
            <w:r>
              <w:rPr>
                <w:rFonts w:hint="default" w:ascii="Times New Roman" w:hAnsi="Times New Roman" w:eastAsia="仿宋_GB2312" w:cs="Times New Roman"/>
                <w:color w:val="auto"/>
                <w:kern w:val="0"/>
                <w:sz w:val="20"/>
                <w:szCs w:val="20"/>
                <w:lang w:eastAsia="zh-CN"/>
              </w:rPr>
              <w:t>1997</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eastAsia="zh-CN"/>
              </w:rPr>
              <w:t>13</w:t>
            </w:r>
            <w:r>
              <w:rPr>
                <w:rFonts w:hint="eastAsia" w:ascii="仿宋_GB2312" w:hAnsi="仿宋_GB2312" w:eastAsia="仿宋_GB2312" w:cs="仿宋_GB2312"/>
                <w:color w:val="auto"/>
                <w:kern w:val="0"/>
                <w:sz w:val="20"/>
                <w:szCs w:val="20"/>
                <w:lang w:eastAsia="zh-CN"/>
              </w:rPr>
              <w:t>号）</w:t>
            </w:r>
            <w:r>
              <w:rPr>
                <w:rFonts w:hint="eastAsia" w:ascii="仿宋_GB2312" w:hAnsi="仿宋_GB2312" w:eastAsia="仿宋_GB2312" w:cs="仿宋_GB2312"/>
                <w:color w:val="auto"/>
                <w:kern w:val="0"/>
                <w:sz w:val="20"/>
                <w:szCs w:val="20"/>
              </w:rPr>
              <w:t>第二十五</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行政执法机关决定受理相对人的申请后，应对相对人的申请事由以及申请材料的真实性、合法性、有效性进行审查</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.【地方政府规章】</w:t>
            </w:r>
            <w:r>
              <w:rPr>
                <w:rFonts w:hint="eastAsia" w:ascii="仿宋_GB2312" w:hAnsi="仿宋_GB2312" w:eastAsia="仿宋_GB2312" w:cs="仿宋_GB2312"/>
                <w:color w:val="auto"/>
                <w:kern w:val="0"/>
                <w:sz w:val="20"/>
                <w:szCs w:val="20"/>
                <w:lang w:eastAsia="zh-CN"/>
              </w:rPr>
              <w:t>《广西壮族自治区行政执法程序规定》（</w:t>
            </w:r>
            <w:r>
              <w:rPr>
                <w:rFonts w:hint="default" w:ascii="Times New Roman" w:hAnsi="Times New Roman" w:eastAsia="仿宋_GB2312" w:cs="Times New Roman"/>
                <w:color w:val="auto"/>
                <w:kern w:val="0"/>
                <w:sz w:val="20"/>
                <w:szCs w:val="20"/>
                <w:lang w:eastAsia="zh-CN"/>
              </w:rPr>
              <w:t>1997</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eastAsia="zh-CN"/>
              </w:rPr>
              <w:t>13</w:t>
            </w:r>
            <w:r>
              <w:rPr>
                <w:rFonts w:hint="eastAsia" w:ascii="仿宋_GB2312" w:hAnsi="仿宋_GB2312" w:eastAsia="仿宋_GB2312" w:cs="仿宋_GB2312"/>
                <w:color w:val="auto"/>
                <w:kern w:val="0"/>
                <w:sz w:val="20"/>
                <w:szCs w:val="20"/>
                <w:lang w:eastAsia="zh-CN"/>
              </w:rPr>
              <w:t>号）</w:t>
            </w:r>
            <w:r>
              <w:rPr>
                <w:rFonts w:hint="eastAsia" w:ascii="仿宋_GB2312" w:hAnsi="仿宋_GB2312" w:eastAsia="仿宋_GB2312" w:cs="仿宋_GB2312"/>
                <w:color w:val="auto"/>
                <w:kern w:val="0"/>
                <w:sz w:val="20"/>
                <w:szCs w:val="20"/>
              </w:rPr>
              <w:t>第三十三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调查终结，办案人员应向所在行政执法机关提出调查报告和处理意见，并送本机关法制工作机构或本机关指定的其他机构进行审核；审核机构应在七日内审核完毕，连同审核意见一并报送本机关负责人进行审查</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.【地方政府规章】</w:t>
            </w:r>
            <w:r>
              <w:rPr>
                <w:rFonts w:hint="eastAsia" w:ascii="仿宋_GB2312" w:hAnsi="仿宋_GB2312" w:eastAsia="仿宋_GB2312" w:cs="仿宋_GB2312"/>
                <w:color w:val="auto"/>
                <w:kern w:val="0"/>
                <w:sz w:val="20"/>
                <w:szCs w:val="20"/>
                <w:lang w:eastAsia="zh-CN"/>
              </w:rPr>
              <w:t>《广西壮族自治区行政执法程序规定》（</w:t>
            </w:r>
            <w:r>
              <w:rPr>
                <w:rFonts w:hint="default" w:ascii="Times New Roman" w:hAnsi="Times New Roman" w:eastAsia="仿宋_GB2312" w:cs="Times New Roman"/>
                <w:color w:val="auto"/>
                <w:kern w:val="0"/>
                <w:sz w:val="20"/>
                <w:szCs w:val="20"/>
                <w:lang w:eastAsia="zh-CN"/>
              </w:rPr>
              <w:t>1997</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eastAsia="zh-CN"/>
              </w:rPr>
              <w:t>13</w:t>
            </w:r>
            <w:r>
              <w:rPr>
                <w:rFonts w:hint="eastAsia" w:ascii="仿宋_GB2312" w:hAnsi="仿宋_GB2312" w:eastAsia="仿宋_GB2312" w:cs="仿宋_GB2312"/>
                <w:color w:val="auto"/>
                <w:kern w:val="0"/>
                <w:sz w:val="20"/>
                <w:szCs w:val="20"/>
                <w:lang w:eastAsia="zh-CN"/>
              </w:rPr>
              <w:t>号）</w:t>
            </w:r>
            <w:r>
              <w:rPr>
                <w:rFonts w:hint="eastAsia" w:ascii="仿宋_GB2312" w:hAnsi="仿宋_GB2312" w:eastAsia="仿宋_GB2312" w:cs="仿宋_GB2312"/>
                <w:color w:val="auto"/>
                <w:kern w:val="0"/>
                <w:sz w:val="20"/>
                <w:szCs w:val="20"/>
              </w:rPr>
              <w:t>第五十七</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处理决定书和其他法律文书不能直接送交相对人或者直接送交有困难的，行政执法机关应在作出决定后七日内按下列规定送达：（二）相对人已向行政执法机关指定代收人的，由指定代收人签收，签收日期为送达日期</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.【地方政府规章】</w:t>
            </w:r>
            <w:r>
              <w:rPr>
                <w:rFonts w:hint="eastAsia" w:ascii="仿宋_GB2312" w:hAnsi="仿宋_GB2312" w:eastAsia="仿宋_GB2312" w:cs="仿宋_GB2312"/>
                <w:color w:val="auto"/>
                <w:kern w:val="0"/>
                <w:sz w:val="20"/>
                <w:szCs w:val="20"/>
                <w:lang w:eastAsia="zh-CN"/>
              </w:rPr>
              <w:t>《广西壮族自治区行政执法程序规定》（</w:t>
            </w:r>
            <w:r>
              <w:rPr>
                <w:rFonts w:hint="default" w:ascii="Times New Roman" w:hAnsi="Times New Roman" w:eastAsia="仿宋_GB2312" w:cs="Times New Roman"/>
                <w:color w:val="auto"/>
                <w:kern w:val="0"/>
                <w:sz w:val="20"/>
                <w:szCs w:val="20"/>
                <w:lang w:eastAsia="zh-CN"/>
              </w:rPr>
              <w:t>1997</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eastAsia="zh-CN"/>
              </w:rPr>
              <w:t>13</w:t>
            </w:r>
            <w:r>
              <w:rPr>
                <w:rFonts w:hint="eastAsia" w:ascii="仿宋_GB2312" w:hAnsi="仿宋_GB2312" w:eastAsia="仿宋_GB2312" w:cs="仿宋_GB2312"/>
                <w:color w:val="auto"/>
                <w:kern w:val="0"/>
                <w:sz w:val="20"/>
                <w:szCs w:val="20"/>
                <w:lang w:eastAsia="zh-CN"/>
              </w:rPr>
              <w:t>号）</w:t>
            </w:r>
            <w:r>
              <w:rPr>
                <w:rFonts w:hint="eastAsia" w:ascii="仿宋_GB2312" w:hAnsi="仿宋_GB2312" w:eastAsia="仿宋_GB2312" w:cs="仿宋_GB2312"/>
                <w:color w:val="auto"/>
                <w:kern w:val="0"/>
                <w:sz w:val="20"/>
                <w:szCs w:val="20"/>
              </w:rPr>
              <w:t>第六十八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行政执法机关应根据法律、法规和规章的规定，建立健全相应的执法工作规则，保证具体执法行为合法、高效、有序。</w:t>
            </w:r>
          </w:p>
        </w:tc>
        <w:tc>
          <w:tcPr>
            <w:tcW w:w="2969"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numPr>
                <w:ilvl w:val="0"/>
                <w:numId w:val="1"/>
              </w:numPr>
              <w:pBdr>
                <w:top w:val="none" w:color="auto" w:sz="0" w:space="0"/>
                <w:left w:val="none" w:color="auto" w:sz="0" w:space="0"/>
                <w:bottom w:val="none" w:color="auto" w:sz="0" w:space="0"/>
                <w:right w:val="none" w:color="auto" w:sz="0" w:space="0"/>
              </w:pBdr>
              <w:shd w:val="clear" w:color="07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eastAsia" w:ascii="仿宋_GB2312" w:hAnsi="仿宋_GB2312" w:eastAsia="仿宋_GB2312" w:cs="仿宋_GB2312"/>
                <w:i w:val="0"/>
                <w:iCs w:val="0"/>
                <w:caps w:val="0"/>
                <w:color w:val="auto"/>
                <w:spacing w:val="0"/>
                <w:sz w:val="20"/>
                <w:szCs w:val="20"/>
                <w:shd w:val="clear" w:color="080000" w:fill="FFFFFF"/>
              </w:rPr>
              <w:t>对符合受理条件未予受理的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numPr>
                <w:numId w:val="0"/>
              </w:numPr>
              <w:pBdr>
                <w:top w:val="none" w:color="auto" w:sz="0" w:space="0"/>
                <w:left w:val="none" w:color="auto" w:sz="0" w:space="0"/>
                <w:bottom w:val="none" w:color="auto" w:sz="0" w:space="0"/>
                <w:right w:val="none" w:color="auto" w:sz="0" w:space="0"/>
              </w:pBdr>
              <w:shd w:val="clear" w:color="07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.未严格按照相关政策、法律、法规履行审查义务，对应当予以认定的不予认定或不予认定的给予认定的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.因审查不严，从而影响鉴定工作的公正性的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.在鉴定过程中发生违纪、腐败行为的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.其他违反法律法规规章文件规定的行为。</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tc>
        <w:tc>
          <w:tcPr>
            <w:tcW w:w="4161"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.【地方政府规章】《广西壮族自治区行政过错责任追究办法》（</w:t>
            </w:r>
            <w:r>
              <w:rPr>
                <w:rFonts w:hint="default" w:ascii="Times New Roman" w:hAnsi="Times New Roman" w:eastAsia="仿宋_GB2312" w:cs="Times New Roman"/>
                <w:i w:val="0"/>
                <w:iCs w:val="0"/>
                <w:caps w:val="0"/>
                <w:color w:val="auto"/>
                <w:spacing w:val="0"/>
                <w:sz w:val="20"/>
                <w:szCs w:val="20"/>
                <w:shd w:val="clear" w:color="080000" w:fill="FFFFFF"/>
              </w:rPr>
              <w:t>2007</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24</w:t>
            </w:r>
            <w:r>
              <w:rPr>
                <w:rFonts w:hint="eastAsia" w:ascii="仿宋_GB2312" w:hAnsi="仿宋_GB2312" w:eastAsia="仿宋_GB2312" w:cs="仿宋_GB2312"/>
                <w:i w:val="0"/>
                <w:iCs w:val="0"/>
                <w:caps w:val="0"/>
                <w:color w:val="auto"/>
                <w:spacing w:val="0"/>
                <w:sz w:val="20"/>
                <w:szCs w:val="20"/>
                <w:shd w:val="clear" w:color="080000" w:fill="FFFFFF"/>
              </w:rPr>
              <w:t>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tc>
        <w:tc>
          <w:tcPr>
            <w:tcW w:w="117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653" w:hRule="atLeast"/>
        </w:trPr>
        <w:tc>
          <w:tcPr>
            <w:tcW w:w="520" w:type="dxa"/>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31</w:t>
            </w:r>
          </w:p>
        </w:tc>
        <w:tc>
          <w:tcPr>
            <w:tcW w:w="457" w:type="dxa"/>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行政确认</w:t>
            </w:r>
          </w:p>
        </w:tc>
        <w:tc>
          <w:tcPr>
            <w:tcW w:w="480"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生育登记</w:t>
            </w:r>
          </w:p>
        </w:tc>
        <w:tc>
          <w:tcPr>
            <w:tcW w:w="600"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【地方性法规】《广西壮族自治区人口和计划生育条例》（</w:t>
            </w:r>
            <w:r>
              <w:rPr>
                <w:rFonts w:hint="default" w:ascii="Times New Roman" w:hAnsi="Times New Roman" w:eastAsia="仿宋_GB2312" w:cs="Times New Roman"/>
                <w:color w:val="auto"/>
                <w:kern w:val="0"/>
                <w:sz w:val="20"/>
                <w:szCs w:val="20"/>
                <w:lang w:val="en-US" w:eastAsia="zh-CN"/>
              </w:rPr>
              <w:t>2022</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24</w:t>
            </w:r>
            <w:r>
              <w:rPr>
                <w:rFonts w:hint="eastAsia" w:ascii="仿宋_GB2312" w:hAnsi="仿宋_GB2312" w:eastAsia="仿宋_GB2312" w:cs="仿宋_GB2312"/>
                <w:color w:val="auto"/>
                <w:kern w:val="0"/>
                <w:sz w:val="20"/>
                <w:szCs w:val="20"/>
                <w:lang w:val="en-US" w:eastAsia="zh-CN"/>
              </w:rPr>
              <w:t>日修订通过，颁布施行</w:t>
            </w:r>
            <w:r>
              <w:rPr>
                <w:rFonts w:hint="eastAsia" w:ascii="仿宋_GB2312" w:hAnsi="仿宋_GB2312" w:eastAsia="仿宋_GB2312" w:cs="仿宋_GB2312"/>
                <w:color w:val="auto"/>
                <w:kern w:val="0"/>
                <w:sz w:val="20"/>
                <w:szCs w:val="20"/>
              </w:rPr>
              <w:t>）第十六条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实行生育登记制度。生育子女的夫妻可以通过生育登记平台进行网上登记，也可以到一方户籍所在地或者现居住地乡镇人民政府、街道办事处及其委托的村民委员会、居民委员会进行登记。</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tc>
        <w:tc>
          <w:tcPr>
            <w:tcW w:w="2730" w:type="dxa"/>
            <w:tcMar>
              <w:top w:w="28" w:type="dxa"/>
              <w:left w:w="28" w:type="dxa"/>
              <w:bottom w:w="28" w:type="dxa"/>
              <w:right w:w="28" w:type="dxa"/>
            </w:tcMar>
            <w:vAlign w:val="center"/>
          </w:tcPr>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.受理阶段责任：公示依法应当提交的材料和受理条件；一次性告知补正材料；依法受理或不予受理（不予受理应当告知理由）。</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.审查阶段责任：审核材料真实性和合法性；现场审核；论证申请人是否符合相关法律法规标准的要求。</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.决定阶段责任：作出行政许可或不予行政许可的决定（不予许可的应书面说明理由，并告知当事人享有依法申请行政复议或提起行政诉讼的权利）。</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.送达阶段责任：对许可的制发送达并信息公开，对不予许可的制发送达《不予许可决定书》；按时办结；法定告知。</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.事后监管责任：定期或不定期检查已发单位是否有违反《放射诊疗管理规定》的行为，对违法行为依法查处，并给予有关责任人相关处分。</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.其他法律法规规章文件规定应履行的责任。</w:t>
            </w:r>
          </w:p>
        </w:tc>
        <w:tc>
          <w:tcPr>
            <w:tcW w:w="3811" w:type="dxa"/>
            <w:tcMar>
              <w:top w:w="28" w:type="dxa"/>
              <w:left w:w="28" w:type="dxa"/>
              <w:bottom w:w="28" w:type="dxa"/>
              <w:right w:w="28" w:type="dxa"/>
            </w:tcMar>
            <w:vAlign w:val="center"/>
          </w:tcPr>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【法律】《中华人民共和国行政许可法》第三十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w:t>
            </w:r>
            <w:r>
              <w:rPr>
                <w:rFonts w:hint="eastAsia" w:ascii="仿宋_GB2312" w:hAnsi="仿宋_GB2312" w:eastAsia="仿宋_GB2312" w:cs="仿宋_GB2312"/>
                <w:color w:val="auto"/>
                <w:kern w:val="0"/>
                <w:sz w:val="20"/>
                <w:szCs w:val="20"/>
                <w:lang w:eastAsia="zh-CN"/>
              </w:rPr>
              <w:t>关应当说明、解释，提供准确、可靠的信息。</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【法律】《中华人民共和国行政许可法》第三十二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w:t>
            </w:r>
            <w:r>
              <w:rPr>
                <w:rFonts w:hint="eastAsia" w:ascii="仿宋_GB2312" w:hAnsi="仿宋_GB2312" w:eastAsia="仿宋_GB2312" w:cs="仿宋_GB2312"/>
                <w:color w:val="auto"/>
                <w:kern w:val="0"/>
                <w:sz w:val="20"/>
                <w:szCs w:val="20"/>
                <w:lang w:eastAsia="zh-CN"/>
              </w:rPr>
              <w:t>用印章和注明日期的书面凭证。</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rPr>
              <w:t>【法律】《中华人民共和国行政许可法》第三十四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第三十七</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行政机关对行政许可申请进行审查后，除当场作出行政许可决定的外，应当在法定期限内按照规定程序作出行政许可决定。</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val="en-US" w:eastAsia="zh-CN"/>
              </w:rPr>
              <w:t>2</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【法律】《中华人民共和国行政许可法》第四十四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【法律】《中华人民共和国行政许可法》第四十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行政机关作出的准予行政许可决定，应当予以公开，公众有权查阅。</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第四十三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依法应当先经下级行政机关审查后报上级行政机关决定的行政许可，下级行政机关应当自其受理行政许可申请之日起二十日内审查完毕。但是，法律、法规另有规定的，依照其规定。</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.【法律】《中华人民共和国行政许可法》第六十一</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行政机关实施监督检查，不得妨碍被许可人正常的生产经营活动，不得索取或者收受被许可人的财物，不得谋取其他利益。</w:t>
            </w:r>
          </w:p>
        </w:tc>
        <w:tc>
          <w:tcPr>
            <w:tcW w:w="2969"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numPr>
                <w:numId w:val="0"/>
              </w:numPr>
              <w:pBdr>
                <w:top w:val="none" w:color="auto" w:sz="0" w:space="0"/>
                <w:left w:val="none" w:color="auto" w:sz="0" w:space="0"/>
                <w:bottom w:val="none" w:color="auto" w:sz="0" w:space="0"/>
                <w:right w:val="none" w:color="auto" w:sz="0" w:space="0"/>
              </w:pBdr>
              <w:shd w:val="clear" w:color="070000" w:fill="FFFFFF"/>
              <w:wordWrap/>
              <w:spacing w:before="0" w:beforeAutospacing="0" w:after="0" w:afterAutospacing="0" w:line="255" w:lineRule="atLeast"/>
              <w:ind w:right="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1.</w:t>
            </w:r>
            <w:r>
              <w:rPr>
                <w:rFonts w:hint="eastAsia" w:ascii="仿宋_GB2312" w:hAnsi="仿宋_GB2312" w:eastAsia="仿宋_GB2312" w:cs="仿宋_GB2312"/>
                <w:i w:val="0"/>
                <w:iCs w:val="0"/>
                <w:caps w:val="0"/>
                <w:color w:val="auto"/>
                <w:spacing w:val="0"/>
                <w:sz w:val="20"/>
                <w:szCs w:val="20"/>
                <w:shd w:val="clear" w:color="080000" w:fill="FFFFFF"/>
              </w:rPr>
              <w:t>对符合受理条件未予受理的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numPr>
                <w:numId w:val="0"/>
              </w:numPr>
              <w:pBdr>
                <w:top w:val="none" w:color="auto" w:sz="0" w:space="0"/>
                <w:left w:val="none" w:color="auto" w:sz="0" w:space="0"/>
                <w:bottom w:val="none" w:color="auto" w:sz="0" w:space="0"/>
                <w:right w:val="none" w:color="auto" w:sz="0" w:space="0"/>
              </w:pBdr>
              <w:shd w:val="clear" w:color="07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.未严格按照相关政策、法律、法规履行审查义务，对应当予以认定的不予认定或不予认定的给予认定的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.因审查不严，从而影响鉴定工作的公正性的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.在鉴定过程中发生违纪、腐败行为的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.其他违反法律法规规章文件规定的行为。</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tc>
        <w:tc>
          <w:tcPr>
            <w:tcW w:w="4161"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.【地方政府规章】《广西壮族自治区行政过错责任追究办法》（</w:t>
            </w:r>
            <w:r>
              <w:rPr>
                <w:rFonts w:hint="default" w:ascii="Times New Roman" w:hAnsi="Times New Roman" w:eastAsia="仿宋_GB2312" w:cs="Times New Roman"/>
                <w:i w:val="0"/>
                <w:iCs w:val="0"/>
                <w:caps w:val="0"/>
                <w:color w:val="auto"/>
                <w:spacing w:val="0"/>
                <w:sz w:val="20"/>
                <w:szCs w:val="20"/>
                <w:shd w:val="clear" w:color="080000" w:fill="FFFFFF"/>
              </w:rPr>
              <w:t>2007</w:t>
            </w:r>
            <w:r>
              <w:rPr>
                <w:rFonts w:hint="eastAsia" w:ascii="仿宋_GB2312" w:hAnsi="仿宋_GB2312" w:eastAsia="仿宋_GB2312" w:cs="仿宋_GB2312"/>
                <w:i w:val="0"/>
                <w:iCs w:val="0"/>
                <w:caps w:val="0"/>
                <w:color w:val="auto"/>
                <w:spacing w:val="0"/>
                <w:sz w:val="20"/>
                <w:szCs w:val="20"/>
                <w:shd w:val="clear" w:color="080000" w:fill="FFFFFF"/>
              </w:rPr>
              <w:t>年广西壮族自治区人民政府令第</w:t>
            </w:r>
            <w:r>
              <w:rPr>
                <w:rFonts w:hint="default" w:ascii="Times New Roman" w:hAnsi="Times New Roman" w:eastAsia="仿宋_GB2312" w:cs="Times New Roman"/>
                <w:i w:val="0"/>
                <w:iCs w:val="0"/>
                <w:caps w:val="0"/>
                <w:color w:val="auto"/>
                <w:spacing w:val="0"/>
                <w:sz w:val="20"/>
                <w:szCs w:val="20"/>
                <w:shd w:val="clear" w:color="080000" w:fill="FFFFFF"/>
              </w:rPr>
              <w:t>24</w:t>
            </w:r>
            <w:r>
              <w:rPr>
                <w:rFonts w:hint="eastAsia" w:ascii="仿宋_GB2312" w:hAnsi="仿宋_GB2312" w:eastAsia="仿宋_GB2312" w:cs="仿宋_GB2312"/>
                <w:i w:val="0"/>
                <w:iCs w:val="0"/>
                <w:caps w:val="0"/>
                <w:color w:val="auto"/>
                <w:spacing w:val="0"/>
                <w:sz w:val="20"/>
                <w:szCs w:val="20"/>
                <w:shd w:val="clear" w:color="080000" w:fill="FFFFFF"/>
              </w:rPr>
              <w:t>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1</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p>
        </w:tc>
        <w:tc>
          <w:tcPr>
            <w:tcW w:w="1170"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个文件的通知》中明确的免责情形。</w:t>
            </w:r>
          </w:p>
        </w:tc>
        <w:tc>
          <w:tcPr>
            <w:tcW w:w="737"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791" w:hRule="atLeast"/>
        </w:trPr>
        <w:tc>
          <w:tcPr>
            <w:tcW w:w="520" w:type="dxa"/>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32</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经济              普查</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Mar>
              <w:top w:w="28" w:type="dxa"/>
              <w:left w:w="28" w:type="dxa"/>
              <w:bottom w:w="28" w:type="dxa"/>
              <w:right w:w="28" w:type="dxa"/>
            </w:tcMar>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【行政法规】《全国经济普查条例》（</w:t>
            </w:r>
            <w:r>
              <w:rPr>
                <w:rFonts w:hint="default" w:ascii="Times New Roman" w:hAnsi="Times New Roman" w:eastAsia="仿宋_GB2312" w:cs="Times New Roman"/>
                <w:color w:val="auto"/>
                <w:kern w:val="0"/>
                <w:sz w:val="20"/>
                <w:szCs w:val="20"/>
              </w:rPr>
              <w:t>2004</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415</w:t>
            </w:r>
            <w:r>
              <w:rPr>
                <w:rFonts w:hint="eastAsia" w:ascii="仿宋_GB2312" w:hAnsi="仿宋_GB2312" w:eastAsia="仿宋_GB2312" w:cs="仿宋_GB2312"/>
                <w:color w:val="auto"/>
                <w:kern w:val="0"/>
                <w:sz w:val="20"/>
                <w:szCs w:val="20"/>
              </w:rPr>
              <w:t>号发布，</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702</w:t>
            </w:r>
            <w:r>
              <w:rPr>
                <w:rFonts w:hint="eastAsia" w:ascii="仿宋_GB2312" w:hAnsi="仿宋_GB2312" w:eastAsia="仿宋_GB2312" w:cs="仿宋_GB2312"/>
                <w:color w:val="auto"/>
                <w:kern w:val="0"/>
                <w:sz w:val="20"/>
                <w:szCs w:val="20"/>
              </w:rPr>
              <w:t>号修订）第十六条：地方各级人民政府设立经济普查领导小组及其办公室，按照国务院经济普查领导小组及其办公室的统一规定和要求，具体组织实施当地的经济普查工作。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街道办事处和居（村）民委员会应当广泛动员和组织社会力量积极参与并认真做好经济普查工作。</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.启动阶段责任：广泛动员和组织社会力量积极参与经济普查工作。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.汇总上报阶段责任：按规定对调查的数据材料统计汇总，如实上报。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.事后监管责任：防止对原始数据弄虚作假，加强日常管理。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.其他法律法规规章文件规定应履行的责任。</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.【行政法规】《全国经济普查条例》（</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日国务院令第</w:t>
            </w:r>
            <w:r>
              <w:rPr>
                <w:rFonts w:hint="default" w:ascii="Times New Roman" w:hAnsi="Times New Roman" w:eastAsia="仿宋_GB2312" w:cs="Times New Roman"/>
                <w:color w:val="auto"/>
                <w:kern w:val="0"/>
                <w:sz w:val="20"/>
                <w:szCs w:val="20"/>
              </w:rPr>
              <w:t>702</w:t>
            </w:r>
            <w:r>
              <w:rPr>
                <w:rFonts w:hint="eastAsia" w:ascii="仿宋_GB2312" w:hAnsi="仿宋_GB2312" w:eastAsia="仿宋_GB2312" w:cs="仿宋_GB2312"/>
                <w:color w:val="auto"/>
                <w:kern w:val="0"/>
                <w:sz w:val="20"/>
                <w:szCs w:val="20"/>
              </w:rPr>
              <w:t>号公布  根据</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日《国务院关于修改〈全国经济普查条例〉的决定》修订 自公布之日起施行）第十六条：地方各级人民政府设立经济普查领导小组及其办公室，按照国务院经济普查领导小组及其办公室的统一规定和要求，具体组织实施当地的经济普查工作。街道办事处和居（村）民委员会应当广泛动员和组织社会力量积极参与并认真做好经济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.【行政法规】《全国经济普查条例》（</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日国务院令第</w:t>
            </w:r>
            <w:r>
              <w:rPr>
                <w:rFonts w:hint="default" w:ascii="Times New Roman" w:hAnsi="Times New Roman" w:eastAsia="仿宋_GB2312" w:cs="Times New Roman"/>
                <w:color w:val="auto"/>
                <w:kern w:val="0"/>
                <w:sz w:val="20"/>
                <w:szCs w:val="20"/>
              </w:rPr>
              <w:t>702</w:t>
            </w:r>
            <w:r>
              <w:rPr>
                <w:rFonts w:hint="eastAsia" w:ascii="仿宋_GB2312" w:hAnsi="仿宋_GB2312" w:eastAsia="仿宋_GB2312" w:cs="仿宋_GB2312"/>
                <w:color w:val="auto"/>
                <w:kern w:val="0"/>
                <w:sz w:val="20"/>
                <w:szCs w:val="20"/>
              </w:rPr>
              <w:t>号公布  根据</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日《国务院关于修改〈全国经济普查条例〉的决定》修订 自公布之日起施行）第二十五条：各级经济普查机构和经济普查人员依法独立行使调查、报告、监督的职权，任何单位和个人不得干涉。各地方、各部门、各单位的领导人对经济普查机构和经济普查人员依法提供的经济普查资料不得自行修改，不得强令或者授意经济普查机构、经济普查人员篡改经济普查资料或者编造虚假数据。</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.【行政法规】《全国经济普查条例》（</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日国务院令第</w:t>
            </w:r>
            <w:r>
              <w:rPr>
                <w:rFonts w:hint="default" w:ascii="Times New Roman" w:hAnsi="Times New Roman" w:eastAsia="仿宋_GB2312" w:cs="Times New Roman"/>
                <w:color w:val="auto"/>
                <w:kern w:val="0"/>
                <w:sz w:val="20"/>
                <w:szCs w:val="20"/>
              </w:rPr>
              <w:t>702</w:t>
            </w:r>
            <w:r>
              <w:rPr>
                <w:rFonts w:hint="eastAsia" w:ascii="仿宋_GB2312" w:hAnsi="仿宋_GB2312" w:eastAsia="仿宋_GB2312" w:cs="仿宋_GB2312"/>
                <w:color w:val="auto"/>
                <w:kern w:val="0"/>
                <w:sz w:val="20"/>
                <w:szCs w:val="20"/>
              </w:rPr>
              <w:t>号公布  根据</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关于修改〈全国经济普查条例〉的决定》修订）第二十七条：经济普查数据处理结束后，各级经济普查机构应当做好数据备份和数据入库工作，建立健全基本单位名录库及其数据库系统，并强化日常管理和维护更新。</w:t>
            </w:r>
          </w:p>
        </w:tc>
        <w:tc>
          <w:tcPr>
            <w:tcW w:w="2969" w:type="dxa"/>
            <w:tcMar>
              <w:top w:w="28" w:type="dxa"/>
              <w:left w:w="28" w:type="dxa"/>
              <w:bottom w:w="28" w:type="dxa"/>
              <w:right w:w="28" w:type="dxa"/>
            </w:tcMar>
            <w:vAlign w:val="center"/>
          </w:tcPr>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.对调查中发现的问题，不及时处理，造成不良后果的；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.瞒报、伪造、篡改调查资料或者编造虚假调查数据的；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.泄露调查数据造成不良后果的；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.在调查中玩忽职守、滥用职权的；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.在调查中发生腐败行为的；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.其他违反法律法规规章文件规定的行为。</w:t>
            </w:r>
          </w:p>
        </w:tc>
        <w:tc>
          <w:tcPr>
            <w:tcW w:w="4161" w:type="dxa"/>
            <w:tcMar>
              <w:top w:w="28" w:type="dxa"/>
              <w:left w:w="28" w:type="dxa"/>
              <w:bottom w:w="28" w:type="dxa"/>
              <w:right w:w="28" w:type="dxa"/>
            </w:tcMar>
            <w:vAlign w:val="center"/>
          </w:tcPr>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【法规】《全国经济普查条例》（</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日国务院令第</w:t>
            </w:r>
            <w:r>
              <w:rPr>
                <w:rFonts w:hint="default" w:ascii="Times New Roman" w:hAnsi="Times New Roman" w:eastAsia="仿宋_GB2312" w:cs="Times New Roman"/>
                <w:color w:val="auto"/>
                <w:kern w:val="0"/>
                <w:sz w:val="20"/>
                <w:szCs w:val="20"/>
              </w:rPr>
              <w:t>702</w:t>
            </w:r>
            <w:r>
              <w:rPr>
                <w:rFonts w:hint="eastAsia" w:ascii="仿宋_GB2312" w:hAnsi="仿宋_GB2312" w:eastAsia="仿宋_GB2312" w:cs="仿宋_GB2312"/>
                <w:color w:val="auto"/>
                <w:kern w:val="0"/>
                <w:sz w:val="20"/>
                <w:szCs w:val="20"/>
              </w:rPr>
              <w:t>号公布  根据</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日《国务院关于修改〈全国经济普查条例〉的决定》修订 自公布之日起施行）第三十五条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经济普查人员参与篡改经济普查资料、编造虚假数据的，由县级以上人民政府统计机构责令改正，依法给予处分，或者建议有关部门、单位依法给予处分。</w:t>
            </w:r>
          </w:p>
        </w:tc>
        <w:tc>
          <w:tcPr>
            <w:tcW w:w="117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pacing w:val="-2"/>
                <w:kern w:val="0"/>
                <w:sz w:val="20"/>
                <w:szCs w:val="20"/>
              </w:rPr>
              <w:t>法律法规规定的免责情形</w:t>
            </w:r>
            <w:r>
              <w:rPr>
                <w:rFonts w:hint="eastAsia" w:ascii="仿宋_GB2312" w:hAnsi="仿宋_GB2312" w:eastAsia="仿宋_GB2312" w:cs="仿宋_GB2312"/>
                <w:color w:val="auto"/>
                <w:spacing w:val="-2"/>
                <w:kern w:val="0"/>
                <w:sz w:val="20"/>
                <w:szCs w:val="20"/>
                <w:lang w:eastAsia="zh-CN"/>
              </w:rPr>
              <w:t>及县委、县人民政府</w:t>
            </w:r>
            <w:r>
              <w:rPr>
                <w:rFonts w:hint="eastAsia" w:ascii="仿宋_GB2312" w:hAnsi="仿宋_GB2312" w:eastAsia="仿宋_GB2312" w:cs="仿宋_GB2312"/>
                <w:color w:val="auto"/>
                <w:spacing w:val="-2"/>
                <w:kern w:val="0"/>
                <w:sz w:val="20"/>
                <w:szCs w:val="20"/>
              </w:rPr>
              <w:t>有关文件中明确的免责情形</w:t>
            </w:r>
          </w:p>
        </w:tc>
        <w:tc>
          <w:tcPr>
            <w:tcW w:w="737" w:type="dxa"/>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0" w:hRule="atLeast"/>
        </w:trPr>
        <w:tc>
          <w:tcPr>
            <w:tcW w:w="520" w:type="dxa"/>
            <w:tcMar>
              <w:top w:w="28" w:type="dxa"/>
              <w:left w:w="28" w:type="dxa"/>
              <w:bottom w:w="28" w:type="dxa"/>
              <w:right w:w="28" w:type="dxa"/>
            </w:tcMar>
            <w:vAlign w:val="center"/>
          </w:tcPr>
          <w:p>
            <w:pPr>
              <w:adjustRightInd w:val="0"/>
              <w:snapToGrid w:val="0"/>
              <w:spacing w:line="300" w:lineRule="exact"/>
              <w:jc w:val="center"/>
              <w:rPr>
                <w:rFonts w:hint="default"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33</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农业                普查</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【行政法规】《全国农业普查条例》（</w:t>
            </w:r>
            <w:r>
              <w:rPr>
                <w:rFonts w:hint="default" w:ascii="Times New Roman" w:hAnsi="Times New Roman" w:eastAsia="仿宋_GB2312" w:cs="Times New Roman"/>
                <w:color w:val="auto"/>
                <w:kern w:val="0"/>
                <w:sz w:val="20"/>
                <w:szCs w:val="20"/>
              </w:rPr>
              <w:t>2006</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473</w:t>
            </w:r>
            <w:r>
              <w:rPr>
                <w:rFonts w:hint="eastAsia" w:ascii="仿宋_GB2312" w:hAnsi="仿宋_GB2312" w:eastAsia="仿宋_GB2312" w:cs="仿宋_GB2312"/>
                <w:color w:val="auto"/>
                <w:kern w:val="0"/>
                <w:sz w:val="20"/>
                <w:szCs w:val="20"/>
              </w:rPr>
              <w:t>号）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村民委员会应当在乡镇人民政府的指导下做好本区域内的农业普查工作。</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.启动阶段责任：广泛动员和组织社会力量积极参与农业普查工作。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.汇总上报阶段责任：按规定对调查的数据材料统计汇总，如实上报。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.事后监管责任：防止对原始数据弄虚作假，加强日常管理。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.其他法律法规规章文件规定应履行的责任。</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.【行政法规】《全国农业普查条例》（</w:t>
            </w:r>
            <w:r>
              <w:rPr>
                <w:rFonts w:hint="default" w:ascii="Times New Roman" w:hAnsi="Times New Roman" w:eastAsia="仿宋_GB2312" w:cs="Times New Roman"/>
                <w:color w:val="auto"/>
                <w:kern w:val="0"/>
                <w:sz w:val="20"/>
                <w:szCs w:val="20"/>
              </w:rPr>
              <w:t>2006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23</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473</w:t>
            </w:r>
            <w:r>
              <w:rPr>
                <w:rFonts w:hint="eastAsia" w:ascii="仿宋_GB2312" w:hAnsi="仿宋_GB2312" w:eastAsia="仿宋_GB2312" w:cs="仿宋_GB2312"/>
                <w:color w:val="auto"/>
                <w:kern w:val="0"/>
                <w:sz w:val="20"/>
                <w:szCs w:val="20"/>
              </w:rPr>
              <w:t>号发布）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村民委员会应当在乡镇人民政府的指导下做好本区域内的农业普查工作。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.【行政法规】《全国农业普查条例》（</w:t>
            </w:r>
            <w:r>
              <w:rPr>
                <w:rFonts w:hint="default" w:ascii="Times New Roman" w:hAnsi="Times New Roman" w:eastAsia="仿宋_GB2312" w:cs="Times New Roman"/>
                <w:color w:val="auto"/>
                <w:kern w:val="0"/>
                <w:sz w:val="20"/>
                <w:szCs w:val="20"/>
              </w:rPr>
              <w:t>2006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23</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473</w:t>
            </w:r>
            <w:r>
              <w:rPr>
                <w:rFonts w:hint="eastAsia" w:ascii="仿宋_GB2312" w:hAnsi="仿宋_GB2312" w:eastAsia="仿宋_GB2312" w:cs="仿宋_GB2312"/>
                <w:color w:val="auto"/>
                <w:kern w:val="0"/>
                <w:sz w:val="20"/>
                <w:szCs w:val="20"/>
              </w:rPr>
              <w:t>号发布）第五条：各级农业普查领导小组办公室（以下简称普查办公室）和普查办公室工作人员、普查指导员、普查员（以下统称普查人员）依法独立行使调查、报告、监督的职权，任何单位和个人不得干涉。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.【行政法规】《全国农业普查条例》（</w:t>
            </w:r>
            <w:r>
              <w:rPr>
                <w:rFonts w:hint="default" w:ascii="Times New Roman" w:hAnsi="Times New Roman" w:eastAsia="仿宋_GB2312" w:cs="Times New Roman"/>
                <w:color w:val="auto"/>
                <w:kern w:val="0"/>
                <w:sz w:val="20"/>
                <w:szCs w:val="20"/>
              </w:rPr>
              <w:t>2006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23</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473</w:t>
            </w:r>
            <w:r>
              <w:rPr>
                <w:rFonts w:hint="eastAsia" w:ascii="仿宋_GB2312" w:hAnsi="仿宋_GB2312" w:eastAsia="仿宋_GB2312" w:cs="仿宋_GB2312"/>
                <w:color w:val="auto"/>
                <w:kern w:val="0"/>
                <w:sz w:val="20"/>
                <w:szCs w:val="20"/>
              </w:rPr>
              <w:t>号发布）第二十六条：农业普查数据处理方案和实施办法，由国务院农业普查领导小组办公室制订。 地方普查办公室应当按照数据处理方案和实施办法的规定进行数据处理，并按时上报普查数据。</w:t>
            </w:r>
          </w:p>
        </w:tc>
        <w:tc>
          <w:tcPr>
            <w:tcW w:w="296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.对调查中发现的问题，不及时处理，造成不良后果的；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.瞒报、伪造、篡改调查资料或者编造虚假调查数据的；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.泄露调查数据造成不良后果的；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.在调查中玩忽职守、滥用职权的；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.在调查中发生腐败行为的；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.其他违反法律法规规章文件规定的行为。</w:t>
            </w:r>
          </w:p>
        </w:tc>
        <w:tc>
          <w:tcPr>
            <w:tcW w:w="416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【法规】《全国农业普查条例》（</w:t>
            </w:r>
            <w:r>
              <w:rPr>
                <w:rFonts w:hint="default" w:ascii="Times New Roman" w:hAnsi="Times New Roman" w:eastAsia="仿宋_GB2312" w:cs="Times New Roman"/>
                <w:color w:val="auto"/>
                <w:kern w:val="0"/>
                <w:sz w:val="20"/>
                <w:szCs w:val="20"/>
              </w:rPr>
              <w:t>2006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23</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473</w:t>
            </w:r>
            <w:r>
              <w:rPr>
                <w:rFonts w:hint="eastAsia" w:ascii="仿宋_GB2312" w:hAnsi="仿宋_GB2312" w:eastAsia="仿宋_GB2312" w:cs="仿宋_GB2312"/>
                <w:color w:val="auto"/>
                <w:kern w:val="0"/>
                <w:sz w:val="20"/>
                <w:szCs w:val="20"/>
              </w:rPr>
              <w:t xml:space="preserve">号发布）第三十七条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 </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tc>
        <w:tc>
          <w:tcPr>
            <w:tcW w:w="117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pacing w:val="-2"/>
                <w:kern w:val="0"/>
                <w:sz w:val="20"/>
                <w:szCs w:val="20"/>
              </w:rPr>
              <w:t>法律法规规定的免责情形</w:t>
            </w:r>
            <w:r>
              <w:rPr>
                <w:rFonts w:hint="eastAsia" w:ascii="仿宋_GB2312" w:hAnsi="仿宋_GB2312" w:eastAsia="仿宋_GB2312" w:cs="仿宋_GB2312"/>
                <w:color w:val="auto"/>
                <w:spacing w:val="-2"/>
                <w:kern w:val="0"/>
                <w:sz w:val="20"/>
                <w:szCs w:val="20"/>
                <w:lang w:eastAsia="zh-CN"/>
              </w:rPr>
              <w:t>及县委、县人民政府</w:t>
            </w:r>
            <w:r>
              <w:rPr>
                <w:rFonts w:hint="eastAsia" w:ascii="仿宋_GB2312" w:hAnsi="仿宋_GB2312" w:eastAsia="仿宋_GB2312" w:cs="仿宋_GB2312"/>
                <w:color w:val="auto"/>
                <w:spacing w:val="-2"/>
                <w:kern w:val="0"/>
                <w:sz w:val="20"/>
                <w:szCs w:val="20"/>
              </w:rPr>
              <w:t>有关文件中明确的免责情形</w:t>
            </w:r>
          </w:p>
        </w:tc>
        <w:tc>
          <w:tcPr>
            <w:tcW w:w="737"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266" w:hRule="atLeast"/>
        </w:trPr>
        <w:tc>
          <w:tcPr>
            <w:tcW w:w="520" w:type="dxa"/>
            <w:tcMar>
              <w:top w:w="28" w:type="dxa"/>
              <w:left w:w="28" w:type="dxa"/>
              <w:bottom w:w="28" w:type="dxa"/>
              <w:right w:w="28" w:type="dxa"/>
            </w:tcMar>
            <w:vAlign w:val="center"/>
          </w:tcPr>
          <w:p>
            <w:pPr>
              <w:adjustRightInd w:val="0"/>
              <w:snapToGrid w:val="0"/>
              <w:spacing w:line="300" w:lineRule="exact"/>
              <w:jc w:val="center"/>
              <w:rPr>
                <w:rFonts w:hint="default"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34</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人口             普查</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【行政法规】《全国人口普查条例》（</w:t>
            </w:r>
            <w:r>
              <w:rPr>
                <w:rFonts w:hint="default" w:ascii="Times New Roman" w:hAnsi="Times New Roman" w:eastAsia="仿宋_GB2312" w:cs="Times New Roman"/>
                <w:color w:val="auto"/>
                <w:kern w:val="0"/>
                <w:sz w:val="20"/>
                <w:szCs w:val="20"/>
              </w:rPr>
              <w:t>2010</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576</w:t>
            </w:r>
            <w:r>
              <w:rPr>
                <w:rFonts w:hint="eastAsia" w:ascii="仿宋_GB2312" w:hAnsi="仿宋_GB2312" w:eastAsia="仿宋_GB2312" w:cs="仿宋_GB2312"/>
                <w:color w:val="auto"/>
                <w:kern w:val="0"/>
                <w:sz w:val="20"/>
                <w:szCs w:val="20"/>
              </w:rPr>
              <w:t>号）第三条：人口普查工作按照全国统一领导、部门分工协作、地方分级负责、各方共同参与的原则组织实施。</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国务院统一领导全国人口普查工作，研究决定人口普查中的重大问题。地方各级人民政府按照国务院的统一规定和要求，领导本行政区域的人口普查工作。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在人口普查工作期间，各级人民政府设立由统计机构和有关部门组成的人口普查机构（以下简称普查机构），负责人口普查的组织实施工作。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村民委员会、居民委员会应当协助所在地人民政府动员和组织社会力量，做好本区域的人口普查工作。</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.启动阶段责任：广泛动员和组织社会力量积极参与人口普查工作。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.汇总上报阶段责任：按规定对调查的数据材料统计汇总，如实上报。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.事后监管责任：防止对原始数据弄虚作假，加强日常管理。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.其他法律法规规章文件规定应履行的责任。</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.【行政法规】《全国人口普查条例》（</w:t>
            </w:r>
            <w:r>
              <w:rPr>
                <w:rFonts w:hint="default" w:ascii="Times New Roman" w:hAnsi="Times New Roman" w:eastAsia="仿宋_GB2312" w:cs="Times New Roman"/>
                <w:color w:val="auto"/>
                <w:kern w:val="0"/>
                <w:sz w:val="20"/>
                <w:szCs w:val="20"/>
              </w:rPr>
              <w:t>2010</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576</w:t>
            </w:r>
            <w:r>
              <w:rPr>
                <w:rFonts w:hint="eastAsia" w:ascii="仿宋_GB2312" w:hAnsi="仿宋_GB2312" w:eastAsia="仿宋_GB2312" w:cs="仿宋_GB2312"/>
                <w:color w:val="auto"/>
                <w:kern w:val="0"/>
                <w:sz w:val="20"/>
                <w:szCs w:val="20"/>
              </w:rPr>
              <w:t>号发布）第三条：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村民委员会、居民委员会应当协助所在地人民政府动员和组织社会力量，做好本区域的人口普查工作。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.【行政法规】《全国人口普查条例》（</w:t>
            </w:r>
            <w:r>
              <w:rPr>
                <w:rFonts w:hint="default" w:ascii="Times New Roman" w:hAnsi="Times New Roman" w:eastAsia="仿宋_GB2312" w:cs="Times New Roman"/>
                <w:color w:val="auto"/>
                <w:kern w:val="0"/>
                <w:sz w:val="20"/>
                <w:szCs w:val="20"/>
              </w:rPr>
              <w:t>2010</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576</w:t>
            </w:r>
            <w:r>
              <w:rPr>
                <w:rFonts w:hint="eastAsia" w:ascii="仿宋_GB2312" w:hAnsi="仿宋_GB2312" w:eastAsia="仿宋_GB2312" w:cs="仿宋_GB2312"/>
                <w:color w:val="auto"/>
                <w:kern w:val="0"/>
                <w:sz w:val="20"/>
                <w:szCs w:val="20"/>
              </w:rPr>
              <w:t>号发布）第五条：普查机构和普查机构工作人员、普查指导员、普查员（以下统称普查人员）依法独立行使调查、报告、监督的职权，任何单位和个人不得干涉。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.【行政法规】《全国人口普查条例》（</w:t>
            </w:r>
            <w:r>
              <w:rPr>
                <w:rFonts w:hint="default" w:ascii="Times New Roman" w:hAnsi="Times New Roman" w:eastAsia="仿宋_GB2312" w:cs="Times New Roman"/>
                <w:color w:val="auto"/>
                <w:kern w:val="0"/>
                <w:sz w:val="20"/>
                <w:szCs w:val="20"/>
              </w:rPr>
              <w:t>2010</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576</w:t>
            </w:r>
            <w:r>
              <w:rPr>
                <w:rFonts w:hint="eastAsia" w:ascii="仿宋_GB2312" w:hAnsi="仿宋_GB2312" w:eastAsia="仿宋_GB2312" w:cs="仿宋_GB2312"/>
                <w:color w:val="auto"/>
                <w:kern w:val="0"/>
                <w:sz w:val="20"/>
                <w:szCs w:val="20"/>
              </w:rPr>
              <w:t>号发布）第二十九条：地方各级普查机构应当按照普查方案的规定进行数据处理，并按时上报人口普查资料。</w:t>
            </w:r>
          </w:p>
        </w:tc>
        <w:tc>
          <w:tcPr>
            <w:tcW w:w="296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.对调查中发现的问题，不及时处理，造成不良后果的；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.瞒报、伪造、篡改调查资料或者编造虚假调查数据的；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.泄露调查数据造成不良后果的；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.在调查中玩忽职守、滥用职权的；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.在调查中发生腐败行为的；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.其他违反法律法规规章文件规定的行为。</w:t>
            </w:r>
          </w:p>
        </w:tc>
        <w:tc>
          <w:tcPr>
            <w:tcW w:w="416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【法规】《全国人口普查条例》（</w:t>
            </w:r>
            <w:r>
              <w:rPr>
                <w:rFonts w:hint="default" w:ascii="Times New Roman" w:hAnsi="Times New Roman" w:eastAsia="仿宋_GB2312" w:cs="Times New Roman"/>
                <w:color w:val="auto"/>
                <w:kern w:val="0"/>
                <w:sz w:val="20"/>
                <w:szCs w:val="20"/>
              </w:rPr>
              <w:t>2010</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576</w:t>
            </w:r>
            <w:r>
              <w:rPr>
                <w:rFonts w:hint="eastAsia" w:ascii="仿宋_GB2312" w:hAnsi="仿宋_GB2312" w:eastAsia="仿宋_GB2312" w:cs="仿宋_GB2312"/>
                <w:color w:val="auto"/>
                <w:kern w:val="0"/>
                <w:sz w:val="20"/>
                <w:szCs w:val="20"/>
              </w:rPr>
              <w:t>号发布）第三十四条 地方人民政府、政府统计机构或者有关部门、单位的负责人有下列行为之一的，由任免机关或者监察机关依法给予处分，并由县级以上人民政府统计机构予以通报；构成犯罪的，依法追究刑事责任：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（一）自行修改人口普查资料、编造虚假人口普查数据的；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（二）要求有关单位和个人伪造、篡改人口普查资料的；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（三）不按照国家有关规定保存、销毁人口普查资料的；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（四）违法公布人口普查资料的；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（五）对依法履行职责或者拒绝、抵制人口普查违法行为的普查人员打击报复的；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（六）对本地方、本部门、本单位发生的严重人口普查违法行为失察的。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（一）不执行普查方案的；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（二）伪造、篡改人口普查资料的；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（三）要求人口普查对象提供不真实的人口普查资料的；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（四）未按照普查方案的规定报送人口普查资料的；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（五）违反国家有关规定，造成人口普查资料毁损、灭失的；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（六）泄露或者向他人提供能够识别或者推断单个普查对象身份的资料的。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普查人员有前款所列行为之一的，责令其停止执行人口普查任务，予以通报，依法给予处分。</w:t>
            </w:r>
          </w:p>
        </w:tc>
        <w:tc>
          <w:tcPr>
            <w:tcW w:w="117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pacing w:val="-2"/>
                <w:kern w:val="0"/>
                <w:sz w:val="20"/>
                <w:szCs w:val="20"/>
                <w:lang w:eastAsia="zh-CN"/>
              </w:rPr>
              <w:t>法</w:t>
            </w:r>
            <w:bookmarkStart w:id="1" w:name="_GoBack"/>
            <w:bookmarkEnd w:id="1"/>
            <w:r>
              <w:rPr>
                <w:rFonts w:hint="eastAsia" w:ascii="仿宋_GB2312" w:hAnsi="仿宋_GB2312" w:eastAsia="仿宋_GB2312" w:cs="仿宋_GB2312"/>
                <w:color w:val="auto"/>
                <w:spacing w:val="-2"/>
                <w:kern w:val="0"/>
                <w:sz w:val="20"/>
                <w:szCs w:val="20"/>
              </w:rPr>
              <w:t>律法规规定的免责情形</w:t>
            </w:r>
            <w:r>
              <w:rPr>
                <w:rFonts w:hint="eastAsia" w:ascii="仿宋_GB2312" w:hAnsi="仿宋_GB2312" w:eastAsia="仿宋_GB2312" w:cs="仿宋_GB2312"/>
                <w:color w:val="auto"/>
                <w:spacing w:val="-2"/>
                <w:kern w:val="0"/>
                <w:sz w:val="20"/>
                <w:szCs w:val="20"/>
                <w:lang w:eastAsia="zh-CN"/>
              </w:rPr>
              <w:t>及县委、县人民政府</w:t>
            </w:r>
            <w:r>
              <w:rPr>
                <w:rFonts w:hint="eastAsia" w:ascii="仿宋_GB2312" w:hAnsi="仿宋_GB2312" w:eastAsia="仿宋_GB2312" w:cs="仿宋_GB2312"/>
                <w:color w:val="auto"/>
                <w:spacing w:val="-2"/>
                <w:kern w:val="0"/>
                <w:sz w:val="20"/>
                <w:szCs w:val="20"/>
              </w:rPr>
              <w:t>有关文件中明确的免责情形</w:t>
            </w:r>
          </w:p>
        </w:tc>
        <w:tc>
          <w:tcPr>
            <w:tcW w:w="737"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064" w:hRule="atLeast"/>
        </w:trPr>
        <w:tc>
          <w:tcPr>
            <w:tcW w:w="520"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35</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统计资料的补正</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【行政法规】《中华人民共和国统计法实施条例》（</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681</w:t>
            </w:r>
            <w:r>
              <w:rPr>
                <w:rFonts w:hint="eastAsia" w:ascii="仿宋_GB2312" w:hAnsi="仿宋_GB2312" w:eastAsia="仿宋_GB2312" w:cs="仿宋_GB2312"/>
                <w:color w:val="auto"/>
                <w:kern w:val="0"/>
                <w:sz w:val="20"/>
                <w:szCs w:val="20"/>
              </w:rPr>
              <w:t>号）第十九条：县级以上人民政府统计机构、有关部门和乡、镇统计人员，应当对统计调查对象提供的统计资料进行审核。统计资料不完整或者存在明显错误的，应当由统计调查对象依法予以补充或者改正。</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.对统计调查对象提供的统计资料进行审核；</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.统计资料不完整或者存在明显错误的，督促指导统计调查对象依法予以补充或者改正。</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【行政法规】《中华人民共和国统计法实施条例》（</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日中华人民共和国国务院令 第</w:t>
            </w:r>
            <w:r>
              <w:rPr>
                <w:rFonts w:hint="default" w:ascii="Times New Roman" w:hAnsi="Times New Roman" w:eastAsia="仿宋_GB2312" w:cs="Times New Roman"/>
                <w:color w:val="auto"/>
                <w:kern w:val="0"/>
                <w:sz w:val="20"/>
                <w:szCs w:val="20"/>
              </w:rPr>
              <w:t>681</w:t>
            </w:r>
            <w:r>
              <w:rPr>
                <w:rFonts w:hint="eastAsia" w:ascii="仿宋_GB2312" w:hAnsi="仿宋_GB2312" w:eastAsia="仿宋_GB2312" w:cs="仿宋_GB2312"/>
                <w:color w:val="auto"/>
                <w:kern w:val="0"/>
                <w:sz w:val="20"/>
                <w:szCs w:val="20"/>
              </w:rPr>
              <w:t>号发布）第十九条：县级以上人民政府统计机构、有关部门和乡、镇统计人员，应当对统计调查对象提供的统计资料进行审核。统计资料不完整或者存在明显错误的，应当由统计调查对象依法予以补充或者改正。</w:t>
            </w:r>
          </w:p>
        </w:tc>
        <w:tc>
          <w:tcPr>
            <w:tcW w:w="296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.未对统计调查对象提供的统计资料进行审核；</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.不督促指导统计调查对象依法予以补充或者改正。</w:t>
            </w:r>
          </w:p>
        </w:tc>
        <w:tc>
          <w:tcPr>
            <w:tcW w:w="416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【法律】《中华人民共和国统计法》（</w:t>
            </w:r>
            <w:r>
              <w:rPr>
                <w:rFonts w:hint="default" w:ascii="Times New Roman" w:hAnsi="Times New Roman" w:eastAsia="仿宋_GB2312" w:cs="Times New Roman"/>
                <w:color w:val="auto"/>
                <w:kern w:val="0"/>
                <w:sz w:val="20"/>
                <w:szCs w:val="20"/>
              </w:rPr>
              <w:t>1983</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日第六届全国人民代表大会常务委员会第三次会议通过，</w:t>
            </w:r>
            <w:r>
              <w:rPr>
                <w:rFonts w:hint="default" w:ascii="Times New Roman" w:hAnsi="Times New Roman" w:eastAsia="仿宋_GB2312" w:cs="Times New Roman"/>
                <w:color w:val="auto"/>
                <w:kern w:val="0"/>
                <w:sz w:val="20"/>
                <w:szCs w:val="20"/>
              </w:rPr>
              <w:t>1996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15</w:t>
            </w:r>
            <w:r>
              <w:rPr>
                <w:rFonts w:hint="eastAsia" w:ascii="仿宋_GB2312" w:hAnsi="仿宋_GB2312" w:eastAsia="仿宋_GB2312" w:cs="仿宋_GB2312"/>
                <w:color w:val="auto"/>
                <w:kern w:val="0"/>
                <w:sz w:val="20"/>
                <w:szCs w:val="20"/>
              </w:rPr>
              <w:t>日第八届全国人民代表大会常务委员会第十九次会议修正，</w:t>
            </w:r>
            <w:r>
              <w:rPr>
                <w:rFonts w:hint="default" w:ascii="Times New Roman" w:hAnsi="Times New Roman" w:eastAsia="仿宋_GB2312" w:cs="Times New Roman"/>
                <w:color w:val="auto"/>
                <w:kern w:val="0"/>
                <w:sz w:val="20"/>
                <w:szCs w:val="20"/>
              </w:rPr>
              <w:t>2009</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27</w:t>
            </w:r>
            <w:r>
              <w:rPr>
                <w:rFonts w:hint="eastAsia" w:ascii="仿宋_GB2312" w:hAnsi="仿宋_GB2312" w:eastAsia="仿宋_GB2312" w:cs="仿宋_GB2312"/>
                <w:color w:val="auto"/>
                <w:kern w:val="0"/>
                <w:sz w:val="20"/>
                <w:szCs w:val="20"/>
              </w:rPr>
              <w:t>日第十一届全国人民代表大会常务委员会第九次会议修订）第三十七条 地方人民政府、政府统计机构或者有关部门、单位的负责人有下列行为之一的，由任免机关或者监察机关依法给予处分，并由县级以上人民政府统计机构予以通报：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（一）自行修改统计资料、编造虚假统计数据的；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（二）要求统计机构、统计人员或者其他机构、人员伪造、篡改统计资料的；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（三）对依法履行职责或者拒绝、抵制统计违法行为的统计人员打击报复的；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（四）对本地方、本部门、本单位发生的严重统计违法行为失察的。</w:t>
            </w:r>
          </w:p>
        </w:tc>
        <w:tc>
          <w:tcPr>
            <w:tcW w:w="117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pacing w:val="-2"/>
                <w:kern w:val="0"/>
                <w:sz w:val="20"/>
                <w:szCs w:val="20"/>
              </w:rPr>
              <w:t>法律法规规定的免责情形</w:t>
            </w:r>
            <w:r>
              <w:rPr>
                <w:rFonts w:hint="eastAsia" w:ascii="仿宋_GB2312" w:hAnsi="仿宋_GB2312" w:eastAsia="仿宋_GB2312" w:cs="仿宋_GB2312"/>
                <w:color w:val="auto"/>
                <w:spacing w:val="-2"/>
                <w:kern w:val="0"/>
                <w:sz w:val="20"/>
                <w:szCs w:val="20"/>
                <w:lang w:eastAsia="zh-CN"/>
              </w:rPr>
              <w:t>及县委、县人民政府</w:t>
            </w:r>
            <w:r>
              <w:rPr>
                <w:rFonts w:hint="eastAsia" w:ascii="仿宋_GB2312" w:hAnsi="仿宋_GB2312" w:eastAsia="仿宋_GB2312" w:cs="仿宋_GB2312"/>
                <w:color w:val="auto"/>
                <w:spacing w:val="-2"/>
                <w:kern w:val="0"/>
                <w:sz w:val="20"/>
                <w:szCs w:val="20"/>
              </w:rPr>
              <w:t>有关文件中明确的免责情形</w:t>
            </w:r>
          </w:p>
        </w:tc>
        <w:tc>
          <w:tcPr>
            <w:tcW w:w="737"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2697" w:hRule="atLeast"/>
        </w:trPr>
        <w:tc>
          <w:tcPr>
            <w:tcW w:w="520" w:type="dxa"/>
            <w:tcMar>
              <w:top w:w="28" w:type="dxa"/>
              <w:left w:w="28" w:type="dxa"/>
              <w:bottom w:w="28" w:type="dxa"/>
              <w:right w:w="28" w:type="dxa"/>
            </w:tcMar>
            <w:vAlign w:val="center"/>
          </w:tcPr>
          <w:p>
            <w:pPr>
              <w:adjustRightInd w:val="0"/>
              <w:snapToGrid w:val="0"/>
              <w:spacing w:line="300" w:lineRule="exact"/>
              <w:jc w:val="center"/>
              <w:rPr>
                <w:rFonts w:hint="default"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36</w:t>
            </w:r>
          </w:p>
        </w:tc>
        <w:tc>
          <w:tcPr>
            <w:tcW w:w="457" w:type="dxa"/>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出具非医学需要鉴定胎儿性别和选择性终止妊娠的证明</w:t>
            </w:r>
          </w:p>
        </w:tc>
        <w:tc>
          <w:tcPr>
            <w:tcW w:w="60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和平乡</w:t>
            </w:r>
            <w:r>
              <w:rPr>
                <w:rFonts w:hint="eastAsia" w:ascii="仿宋_GB2312" w:hAnsi="仿宋_GB2312" w:eastAsia="仿宋_GB2312" w:cs="仿宋_GB2312"/>
                <w:snapToGrid w:val="0"/>
                <w:color w:val="auto"/>
                <w:sz w:val="20"/>
                <w:szCs w:val="20"/>
                <w:lang w:val="en-US" w:eastAsia="zh-CN"/>
              </w:rPr>
              <w:t>人民政府</w:t>
            </w:r>
          </w:p>
        </w:tc>
        <w:tc>
          <w:tcPr>
            <w:tcW w:w="72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【地方性法规】《广西壮族自治区禁止非医学需要鉴定胎儿性别和选择性别人工终止妊娠的规定》（</w:t>
            </w:r>
            <w:r>
              <w:rPr>
                <w:rFonts w:hint="default" w:ascii="Times New Roman" w:hAnsi="Times New Roman" w:eastAsia="仿宋_GB2312" w:cs="Times New Roman"/>
                <w:color w:val="auto"/>
                <w:kern w:val="0"/>
                <w:sz w:val="20"/>
                <w:szCs w:val="20"/>
              </w:rPr>
              <w:t>2011</w:t>
            </w:r>
            <w:r>
              <w:rPr>
                <w:rFonts w:hint="eastAsia" w:ascii="仿宋_GB2312" w:hAnsi="仿宋_GB2312" w:eastAsia="仿宋_GB2312" w:cs="仿宋_GB2312"/>
                <w:color w:val="auto"/>
                <w:kern w:val="0"/>
                <w:sz w:val="20"/>
                <w:szCs w:val="20"/>
              </w:rPr>
              <w:t>年广西壮族自治区第十一届人民代表大会常务委员会第二十二次会议通过）第九</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符合法定生育条件且妊娠十四周以上的妇女不得人工终止妊娠，但有下列情形之一的除外：</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（一）胎儿有严重缺陷或者患有严重遗传性疾病的；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（二）妊娠妇女患有严重疾病，继续妊娠将危及生命安全或者严重危害健康的；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（三）经自治区人民政府卫生行政部门指定的医疗保健机构诊断认为需要终止妊娠的；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（四）离婚、丧偶等要求终止妊娠的。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医疗保健机构或者计划生育技术服务机构施行人工终止妊娠手术前，应当遵守下列规定：</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（一）有第八条和第九条第一项、第二项、第三项规定情形之一的，查验本人身份证明和自治区人民政府卫生行政部门指定的医疗保健机构或者开展产前诊断的县级以上医疗保健机构出具的医学诊断证明；</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（二）有第九条第四项规定情形的，查验本人身份证明和县级人民政府人口和计划生育行政部门或者所在乡（镇）人民政府、街道办事处计划生育工作机构出具的证明。</w:t>
            </w:r>
          </w:p>
        </w:tc>
        <w:tc>
          <w:tcPr>
            <w:tcW w:w="2730"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.受理环节责任：公示依法应当提交的材料和受理条件；一次性告知补齐补正材料；依法受理或不予受理（不予受理应当告知理由）。</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.审查环节责任：审核材料真实性和合法性，并提出审查意见。</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.决定环节责任：作出行政许可或不予行政许可的决定（不予许可的应书面说明理由，并告知当事人享有依法申请行政复议或提起行政诉讼的权利）。</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.送达环节责任：准予许可的，制发许可证书或批件。</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rPr>
              <w:t>其他法律法规规章文件规定应履行的责任。</w:t>
            </w:r>
          </w:p>
        </w:tc>
        <w:tc>
          <w:tcPr>
            <w:tcW w:w="3811"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 。</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tc>
        <w:tc>
          <w:tcPr>
            <w:tcW w:w="2969"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.对符合法定条件的申请不予受理；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.对不符合条件的申请，违规受理，造成不良影响的；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.其他违反法律法规政策规定的行为。</w:t>
            </w:r>
          </w:p>
        </w:tc>
        <w:tc>
          <w:tcPr>
            <w:tcW w:w="4161"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【法律】《行政许可法》（</w:t>
            </w:r>
            <w:r>
              <w:rPr>
                <w:rFonts w:hint="default" w:ascii="Times New Roman" w:hAnsi="Times New Roman" w:eastAsia="仿宋_GB2312" w:cs="Times New Roman"/>
                <w:color w:val="auto"/>
                <w:kern w:val="0"/>
                <w:sz w:val="20"/>
                <w:szCs w:val="20"/>
              </w:rPr>
              <w:t>2003</w:t>
            </w:r>
            <w:r>
              <w:rPr>
                <w:rFonts w:hint="eastAsia" w:ascii="仿宋_GB2312" w:hAnsi="仿宋_GB2312" w:eastAsia="仿宋_GB2312" w:cs="仿宋_GB2312"/>
                <w:color w:val="auto"/>
                <w:kern w:val="0"/>
                <w:sz w:val="20"/>
                <w:szCs w:val="20"/>
              </w:rPr>
              <w:t>年主席令第七号公布）</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w:t>
            </w:r>
          </w:p>
        </w:tc>
        <w:tc>
          <w:tcPr>
            <w:tcW w:w="117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2"/>
                <w:kern w:val="0"/>
                <w:sz w:val="20"/>
                <w:szCs w:val="20"/>
              </w:rPr>
              <w:t>法律法规规定的免责情形</w:t>
            </w:r>
            <w:r>
              <w:rPr>
                <w:rFonts w:hint="eastAsia" w:ascii="仿宋_GB2312" w:hAnsi="仿宋_GB2312" w:eastAsia="仿宋_GB2312" w:cs="仿宋_GB2312"/>
                <w:color w:val="auto"/>
                <w:spacing w:val="-2"/>
                <w:kern w:val="0"/>
                <w:sz w:val="20"/>
                <w:szCs w:val="20"/>
                <w:lang w:eastAsia="zh-CN"/>
              </w:rPr>
              <w:t>及县委、县人民政府</w:t>
            </w:r>
            <w:r>
              <w:rPr>
                <w:rFonts w:hint="eastAsia" w:ascii="仿宋_GB2312" w:hAnsi="仿宋_GB2312" w:eastAsia="仿宋_GB2312" w:cs="仿宋_GB2312"/>
                <w:color w:val="auto"/>
                <w:spacing w:val="-2"/>
                <w:kern w:val="0"/>
                <w:sz w:val="20"/>
                <w:szCs w:val="20"/>
              </w:rPr>
              <w:t>有关文件中明确的免责情形</w:t>
            </w:r>
          </w:p>
        </w:tc>
        <w:tc>
          <w:tcPr>
            <w:tcW w:w="737"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rPr>
            </w:pPr>
          </w:p>
        </w:tc>
      </w:tr>
    </w:tbl>
    <w:p>
      <w:pPr>
        <w:rPr>
          <w:rFonts w:hint="eastAsia" w:ascii="仿宋_GB2312" w:hAnsi="仿宋_GB2312" w:eastAsia="仿宋_GB2312" w:cs="仿宋_GB2312"/>
          <w:sz w:val="20"/>
          <w:szCs w:val="20"/>
        </w:rPr>
      </w:pPr>
    </w:p>
    <w:sectPr>
      <w:footerReference r:id="rId4" w:type="default"/>
      <w:pgSz w:w="23811" w:h="16838" w:orient="landscape"/>
      <w:pgMar w:top="1066" w:right="1043" w:bottom="1066" w:left="1043"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书宋_GBK">
    <w:altName w:val="宋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方正黑体_GBK">
    <w:altName w:val="黑体"/>
    <w:panose1 w:val="02000000000000000000"/>
    <w:charset w:val="86"/>
    <w:family w:val="auto"/>
    <w:pitch w:val="default"/>
    <w:sig w:usb0="00000001" w:usb1="08000000" w:usb2="00000000" w:usb3="00000000" w:csb0="00040000" w:csb1="00000000"/>
  </w:font>
  <w:font w:name="DejaVu Math TeX Gyre">
    <w:altName w:val="Consolas"/>
    <w:panose1 w:val="02000503000000000000"/>
    <w:charset w:val="00"/>
    <w:family w:val="auto"/>
    <w:pitch w:val="default"/>
    <w:sig w:usb0="A10000EF" w:usb1="4201F9EE" w:usb2="02000000" w:usb3="00000000" w:csb0="60000193" w:csb1="0DD40000"/>
  </w:font>
  <w:font w:name="方正宋体S-超大字符集">
    <w:altName w:val="宋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74137614">
    <w:nsid w:val="C327600E"/>
    <w:multiLevelType w:val="singleLevel"/>
    <w:tmpl w:val="C327600E"/>
    <w:lvl w:ilvl="0" w:tentative="1">
      <w:start w:val="1"/>
      <w:numFmt w:val="decimal"/>
      <w:lvlText w:val="%1."/>
      <w:lvlJc w:val="left"/>
      <w:pPr>
        <w:tabs>
          <w:tab w:val="left" w:pos="312"/>
        </w:tabs>
      </w:pPr>
    </w:lvl>
  </w:abstractNum>
  <w:num w:numId="1">
    <w:abstractNumId w:val="32741376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1"/>
    <w:next w:val="1"/>
    <w:qFormat/>
    <w:uiPriority w:val="0"/>
    <w:pPr>
      <w:spacing w:after="120"/>
      <w:ind w:left="200" w:leftChars="200" w:firstLine="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semiHidden/>
    <w:qFormat/>
    <w:uiPriority w:val="0"/>
    <w:pPr>
      <w:snapToGrid w:val="0"/>
      <w:jc w:val="left"/>
    </w:pPr>
    <w:rPr>
      <w:rFonts w:ascii="Times New Roman" w:hAnsi="Times New Roman"/>
      <w:kern w:val="0"/>
      <w:sz w:val="18"/>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0">
    <w:name w:val="font21"/>
    <w:qFormat/>
    <w:uiPriority w:val="0"/>
    <w:rPr>
      <w:rFonts w:hint="eastAsia" w:ascii="宋体" w:hAnsi="宋体" w:eastAsia="宋体"/>
      <w:color w:val="000000"/>
      <w:sz w:val="20"/>
      <w:szCs w:val="20"/>
      <w:u w:val="none"/>
    </w:rPr>
  </w:style>
  <w:style w:type="character" w:customStyle="1" w:styleId="11">
    <w:name w:val="font61"/>
    <w:qFormat/>
    <w:uiPriority w:val="0"/>
    <w:rPr>
      <w:rFonts w:hint="default" w:ascii="Times New Roman" w:hAnsi="Times New Roman" w:cs="Times New Roman"/>
      <w:color w:val="000000"/>
      <w:sz w:val="20"/>
      <w:szCs w:val="20"/>
      <w:u w:val="none"/>
    </w:rPr>
  </w:style>
  <w:style w:type="character" w:customStyle="1" w:styleId="12">
    <w:name w:val="font51"/>
    <w:qFormat/>
    <w:uiPriority w:val="0"/>
    <w:rPr>
      <w:rFonts w:hint="eastAsia" w:ascii="宋体" w:hAnsi="宋体" w:eastAsia="宋体"/>
      <w:color w:val="000000"/>
      <w:sz w:val="20"/>
      <w:szCs w:val="20"/>
      <w:u w:val="none"/>
    </w:rPr>
  </w:style>
  <w:style w:type="character" w:customStyle="1" w:styleId="13">
    <w:name w:val="font11"/>
    <w:qFormat/>
    <w:uiPriority w:val="0"/>
    <w:rPr>
      <w:rFonts w:hint="eastAsia" w:ascii="宋体" w:hAnsi="宋体" w:eastAsia="宋体" w:cs="宋体"/>
      <w:color w:val="000000"/>
      <w:sz w:val="20"/>
      <w:szCs w:val="20"/>
      <w:u w:val="none"/>
    </w:rPr>
  </w:style>
  <w:style w:type="character" w:customStyle="1" w:styleId="14">
    <w:name w:val="font81"/>
    <w:basedOn w:val="9"/>
    <w:qFormat/>
    <w:uiPriority w:val="0"/>
    <w:rPr>
      <w:rFonts w:ascii="DejaVu Sans" w:hAnsi="DejaVu Sans" w:eastAsia="DejaVu Sans" w:cs="DejaVu Sans"/>
      <w:color w:val="FF0000"/>
      <w:sz w:val="18"/>
      <w:szCs w:val="18"/>
      <w:u w:val="none"/>
    </w:rPr>
  </w:style>
  <w:style w:type="character" w:customStyle="1" w:styleId="15">
    <w:name w:val="font31"/>
    <w:basedOn w:val="9"/>
    <w:qFormat/>
    <w:uiPriority w:val="0"/>
    <w:rPr>
      <w:rFonts w:hint="default" w:ascii="方正书宋_GBK" w:hAnsi="方正书宋_GBK" w:eastAsia="方正书宋_GBK" w:cs="方正书宋_GBK"/>
      <w:color w:val="FF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115428</Words>
  <Characters>118263</Characters>
  <Lines>0</Lines>
  <Paragraphs>0</Paragraphs>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2022-05-23T16:07:00Z</dcterms:created>
  <dc:creator>暖暖</dc:creator>
  <cp:lastModifiedBy>Administrator</cp:lastModifiedBy>
  <dcterms:modified xsi:type="dcterms:W3CDTF">2023-11-15T09:49:54Z</dcterms:modified>
  <dc:title>柳州市三江侗族自治县和平乡权责清单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61CCD2274FA946FEAE19DCCFB7067EF5</vt:lpwstr>
  </property>
</Properties>
</file>